
<file path=[Content_Types].xml><?xml version="1.0" encoding="utf-8"?>
<Types xmlns="http://schemas.openxmlformats.org/package/2006/content-types"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06AB" w14:textId="27E8EBDC" w:rsidR="00296CC8" w:rsidRPr="002446B9" w:rsidRDefault="005A7585" w:rsidP="0085255A">
      <w:pPr>
        <w:pBdr>
          <w:bottom w:val="single" w:sz="12" w:space="1" w:color="auto"/>
        </w:pBdr>
        <w:rPr>
          <w:rFonts w:ascii="Trajan Pro" w:hAnsi="Trajan Pro" w:cs="Arial"/>
          <w:bCs/>
          <w:sz w:val="12"/>
          <w:szCs w:val="14"/>
        </w:rPr>
      </w:pPr>
      <w:r w:rsidRPr="002446B9">
        <w:rPr>
          <w:rFonts w:ascii="Trajan Pro" w:hAnsi="Trajan Pro" w:cs="Arial"/>
          <w:b/>
          <w:bCs/>
          <w:szCs w:val="28"/>
        </w:rPr>
        <w:t xml:space="preserve">NOTICE TO </w:t>
      </w:r>
      <w:r w:rsidR="00F91E38" w:rsidRPr="002446B9">
        <w:rPr>
          <w:rFonts w:ascii="Trajan Pro" w:hAnsi="Trajan Pro" w:cs="Arial"/>
          <w:b/>
          <w:bCs/>
          <w:szCs w:val="28"/>
        </w:rPr>
        <w:t>PLAYERS</w:t>
      </w:r>
    </w:p>
    <w:p w14:paraId="0D6C79DC" w14:textId="7A6D2936" w:rsidR="00B85AFA" w:rsidRPr="003D42B8" w:rsidRDefault="00B85AFA" w:rsidP="0085255A">
      <w:pPr>
        <w:rPr>
          <w:rFonts w:asciiTheme="minorHAnsi" w:hAnsiTheme="minorHAnsi" w:cstheme="minorHAnsi"/>
          <w:sz w:val="21"/>
          <w:szCs w:val="21"/>
        </w:rPr>
      </w:pPr>
      <w:r w:rsidRPr="003D42B8">
        <w:rPr>
          <w:rFonts w:asciiTheme="minorHAnsi" w:hAnsiTheme="minorHAnsi" w:cstheme="minorHAnsi"/>
          <w:sz w:val="21"/>
          <w:szCs w:val="21"/>
        </w:rPr>
        <w:t>Play is governed by the 2</w:t>
      </w:r>
      <w:r w:rsidR="00747736" w:rsidRPr="003D42B8">
        <w:rPr>
          <w:rFonts w:asciiTheme="minorHAnsi" w:hAnsiTheme="minorHAnsi" w:cstheme="minorHAnsi"/>
          <w:sz w:val="21"/>
          <w:szCs w:val="21"/>
        </w:rPr>
        <w:t>019</w:t>
      </w:r>
      <w:r w:rsidRPr="003D42B8">
        <w:rPr>
          <w:rFonts w:asciiTheme="minorHAnsi" w:hAnsiTheme="minorHAnsi" w:cstheme="minorHAnsi"/>
          <w:sz w:val="21"/>
          <w:szCs w:val="21"/>
        </w:rPr>
        <w:t xml:space="preserve"> Rules of Golf as approved by the United States Golf Association and R&amp;A, its </w:t>
      </w:r>
      <w:r w:rsidR="00BB7581">
        <w:rPr>
          <w:rFonts w:asciiTheme="minorHAnsi" w:hAnsiTheme="minorHAnsi" w:cstheme="minorHAnsi"/>
          <w:sz w:val="21"/>
          <w:szCs w:val="21"/>
        </w:rPr>
        <w:t>C</w:t>
      </w:r>
      <w:r w:rsidR="00747736" w:rsidRPr="003D42B8">
        <w:rPr>
          <w:rFonts w:asciiTheme="minorHAnsi" w:hAnsiTheme="minorHAnsi" w:cstheme="minorHAnsi"/>
          <w:sz w:val="21"/>
          <w:szCs w:val="21"/>
        </w:rPr>
        <w:t>larifications</w:t>
      </w:r>
      <w:r w:rsidRPr="003D42B8">
        <w:rPr>
          <w:rFonts w:asciiTheme="minorHAnsi" w:hAnsiTheme="minorHAnsi" w:cstheme="minorHAnsi"/>
          <w:sz w:val="21"/>
          <w:szCs w:val="21"/>
        </w:rPr>
        <w:t xml:space="preserve">, </w:t>
      </w:r>
      <w:r w:rsidR="00747736" w:rsidRPr="003D42B8">
        <w:rPr>
          <w:rFonts w:asciiTheme="minorHAnsi" w:hAnsiTheme="minorHAnsi" w:cstheme="minorHAnsi"/>
          <w:sz w:val="21"/>
          <w:szCs w:val="21"/>
        </w:rPr>
        <w:t>2020</w:t>
      </w:r>
      <w:r w:rsidRPr="003D42B8">
        <w:rPr>
          <w:rFonts w:asciiTheme="minorHAnsi" w:hAnsiTheme="minorHAnsi" w:cstheme="minorHAnsi"/>
          <w:sz w:val="21"/>
          <w:szCs w:val="21"/>
        </w:rPr>
        <w:t xml:space="preserve"> Texas Golf Association Local Rules and Terms of the Competition (‘Hard Card’) and where applicable, the following Local Rules. All Local Rules listed on </w:t>
      </w:r>
      <w:r w:rsidR="00D12A5A" w:rsidRPr="003D42B8">
        <w:rPr>
          <w:rFonts w:asciiTheme="minorHAnsi" w:hAnsiTheme="minorHAnsi" w:cstheme="minorHAnsi"/>
          <w:sz w:val="21"/>
          <w:szCs w:val="21"/>
        </w:rPr>
        <w:t>Oak Hills Country Club</w:t>
      </w:r>
      <w:r w:rsidR="00A66FED" w:rsidRPr="003D42B8">
        <w:rPr>
          <w:rFonts w:asciiTheme="minorHAnsi" w:hAnsiTheme="minorHAnsi" w:cstheme="minorHAnsi"/>
          <w:sz w:val="21"/>
          <w:szCs w:val="21"/>
        </w:rPr>
        <w:t xml:space="preserve"> </w:t>
      </w:r>
      <w:r w:rsidRPr="003D42B8">
        <w:rPr>
          <w:rFonts w:asciiTheme="minorHAnsi" w:hAnsiTheme="minorHAnsi" w:cstheme="minorHAnsi"/>
          <w:sz w:val="21"/>
          <w:szCs w:val="21"/>
        </w:rPr>
        <w:t xml:space="preserve">scorecards, notice boards or posted on the course are </w:t>
      </w:r>
      <w:r w:rsidRPr="003D42B8">
        <w:rPr>
          <w:rFonts w:asciiTheme="minorHAnsi" w:hAnsiTheme="minorHAnsi" w:cstheme="minorHAnsi"/>
          <w:b/>
          <w:sz w:val="21"/>
          <w:szCs w:val="21"/>
        </w:rPr>
        <w:t>not</w:t>
      </w:r>
      <w:r w:rsidRPr="003D42B8">
        <w:rPr>
          <w:rFonts w:asciiTheme="minorHAnsi" w:hAnsiTheme="minorHAnsi" w:cstheme="minorHAnsi"/>
          <w:sz w:val="21"/>
          <w:szCs w:val="21"/>
        </w:rPr>
        <w:t xml:space="preserve"> in effect for this championship. Unless otherwise noted</w:t>
      </w:r>
      <w:r w:rsidR="00747736" w:rsidRPr="003D42B8">
        <w:rPr>
          <w:rFonts w:asciiTheme="minorHAnsi" w:hAnsiTheme="minorHAnsi" w:cstheme="minorHAnsi"/>
          <w:sz w:val="21"/>
          <w:szCs w:val="21"/>
        </w:rPr>
        <w:t xml:space="preserve"> below</w:t>
      </w:r>
      <w:r w:rsidRPr="003D42B8">
        <w:rPr>
          <w:rFonts w:asciiTheme="minorHAnsi" w:hAnsiTheme="minorHAnsi" w:cstheme="minorHAnsi"/>
          <w:sz w:val="21"/>
          <w:szCs w:val="21"/>
        </w:rPr>
        <w:t xml:space="preserve">, penalty for breach of a Local Rule is the general penalty. </w:t>
      </w:r>
    </w:p>
    <w:p w14:paraId="35CC06C7" w14:textId="68534E8D" w:rsidR="00E3024E" w:rsidRPr="003C2CFB" w:rsidRDefault="00E3024E" w:rsidP="00D12A5A">
      <w:pPr>
        <w:rPr>
          <w:rFonts w:asciiTheme="minorHAnsi" w:hAnsiTheme="minorHAnsi" w:cs="Arial"/>
          <w:sz w:val="12"/>
          <w:szCs w:val="12"/>
        </w:rPr>
      </w:pPr>
    </w:p>
    <w:p w14:paraId="4DB2BF7D" w14:textId="290C4293" w:rsidR="0055420D" w:rsidRPr="003D42B8" w:rsidRDefault="00E00C18" w:rsidP="00253C1B">
      <w:pPr>
        <w:pStyle w:val="ListParagraph"/>
        <w:numPr>
          <w:ilvl w:val="0"/>
          <w:numId w:val="20"/>
        </w:numPr>
        <w:spacing w:after="140"/>
        <w:rPr>
          <w:rFonts w:asciiTheme="minorHAnsi" w:hAnsiTheme="minorHAnsi" w:cs="Arial"/>
          <w:b/>
          <w:sz w:val="21"/>
          <w:szCs w:val="21"/>
        </w:rPr>
      </w:pPr>
      <w:r w:rsidRPr="003D42B8">
        <w:rPr>
          <w:rFonts w:asciiTheme="minorHAnsi" w:hAnsiTheme="minorHAnsi" w:cs="Arial"/>
          <w:b/>
          <w:sz w:val="21"/>
          <w:szCs w:val="21"/>
          <w:u w:val="single"/>
        </w:rPr>
        <w:t>Tees:</w:t>
      </w:r>
      <w:r w:rsidRPr="003D42B8">
        <w:rPr>
          <w:rFonts w:asciiTheme="minorHAnsi" w:hAnsiTheme="minorHAnsi" w:cs="Arial"/>
          <w:b/>
          <w:sz w:val="21"/>
          <w:szCs w:val="21"/>
        </w:rPr>
        <w:t xml:space="preserve"> </w:t>
      </w:r>
      <w:r w:rsidR="00AF2743" w:rsidRPr="003D42B8">
        <w:rPr>
          <w:rFonts w:asciiTheme="minorHAnsi" w:hAnsiTheme="minorHAnsi" w:cs="Arial"/>
          <w:sz w:val="21"/>
          <w:szCs w:val="21"/>
        </w:rPr>
        <w:t>Play will be contested</w:t>
      </w:r>
      <w:r w:rsidR="000A41DB" w:rsidRPr="003D42B8">
        <w:rPr>
          <w:rFonts w:asciiTheme="minorHAnsi" w:hAnsiTheme="minorHAnsi" w:cs="Arial"/>
          <w:sz w:val="21"/>
          <w:szCs w:val="21"/>
        </w:rPr>
        <w:t xml:space="preserve"> from the </w:t>
      </w:r>
      <w:r w:rsidR="00DA0917" w:rsidRPr="003D42B8">
        <w:rPr>
          <w:rFonts w:asciiTheme="minorHAnsi" w:hAnsiTheme="minorHAnsi" w:cs="Arial"/>
          <w:bCs/>
          <w:sz w:val="21"/>
          <w:szCs w:val="21"/>
        </w:rPr>
        <w:t>w</w:t>
      </w:r>
      <w:r w:rsidR="00D12A5A" w:rsidRPr="003D42B8">
        <w:rPr>
          <w:rFonts w:asciiTheme="minorHAnsi" w:hAnsiTheme="minorHAnsi" w:cs="Arial"/>
          <w:bCs/>
          <w:sz w:val="21"/>
          <w:szCs w:val="21"/>
        </w:rPr>
        <w:t xml:space="preserve">hite </w:t>
      </w:r>
      <w:r w:rsidR="00DA0917" w:rsidRPr="003D42B8">
        <w:rPr>
          <w:rFonts w:asciiTheme="minorHAnsi" w:hAnsiTheme="minorHAnsi" w:cs="Arial"/>
          <w:bCs/>
          <w:sz w:val="21"/>
          <w:szCs w:val="21"/>
        </w:rPr>
        <w:t xml:space="preserve">rectangular </w:t>
      </w:r>
      <w:r w:rsidR="00D12A5A" w:rsidRPr="003D42B8">
        <w:rPr>
          <w:rFonts w:asciiTheme="minorHAnsi" w:hAnsiTheme="minorHAnsi" w:cs="Arial"/>
          <w:bCs/>
          <w:sz w:val="21"/>
          <w:szCs w:val="21"/>
        </w:rPr>
        <w:t xml:space="preserve">TGA </w:t>
      </w:r>
      <w:r w:rsidR="00DA0917" w:rsidRPr="003D42B8">
        <w:rPr>
          <w:rFonts w:asciiTheme="minorHAnsi" w:hAnsiTheme="minorHAnsi" w:cs="Arial"/>
          <w:bCs/>
          <w:sz w:val="21"/>
          <w:szCs w:val="21"/>
        </w:rPr>
        <w:t>t</w:t>
      </w:r>
      <w:r w:rsidR="00D12A5A" w:rsidRPr="003D42B8">
        <w:rPr>
          <w:rFonts w:asciiTheme="minorHAnsi" w:hAnsiTheme="minorHAnsi" w:cs="Arial"/>
          <w:bCs/>
          <w:sz w:val="21"/>
          <w:szCs w:val="21"/>
        </w:rPr>
        <w:t xml:space="preserve">ee </w:t>
      </w:r>
      <w:r w:rsidR="00DA0917" w:rsidRPr="003D42B8">
        <w:rPr>
          <w:rFonts w:asciiTheme="minorHAnsi" w:hAnsiTheme="minorHAnsi" w:cs="Arial"/>
          <w:bCs/>
          <w:sz w:val="21"/>
          <w:szCs w:val="21"/>
        </w:rPr>
        <w:t>m</w:t>
      </w:r>
      <w:r w:rsidR="00D12A5A" w:rsidRPr="003D42B8">
        <w:rPr>
          <w:rFonts w:asciiTheme="minorHAnsi" w:hAnsiTheme="minorHAnsi" w:cs="Arial"/>
          <w:bCs/>
          <w:sz w:val="21"/>
          <w:szCs w:val="21"/>
        </w:rPr>
        <w:t>arkers</w:t>
      </w:r>
      <w:r w:rsidR="00253C1B" w:rsidRPr="003D42B8">
        <w:rPr>
          <w:rFonts w:asciiTheme="minorHAnsi" w:hAnsiTheme="minorHAnsi" w:cs="Arial"/>
          <w:bCs/>
          <w:sz w:val="21"/>
          <w:szCs w:val="21"/>
        </w:rPr>
        <w:t>.</w:t>
      </w:r>
    </w:p>
    <w:p w14:paraId="67229EC3" w14:textId="5963FBC7" w:rsidR="008F2165" w:rsidRPr="008F2165" w:rsidRDefault="00E00C18" w:rsidP="008F2165">
      <w:pPr>
        <w:numPr>
          <w:ilvl w:val="0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b/>
          <w:sz w:val="21"/>
          <w:szCs w:val="21"/>
          <w:u w:val="single"/>
        </w:rPr>
        <w:t>Automotive Transportation:</w:t>
      </w:r>
      <w:r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6C17C5" w:rsidRPr="003D42B8">
        <w:rPr>
          <w:rFonts w:asciiTheme="minorHAnsi" w:hAnsiTheme="minorHAnsi" w:cs="Arial"/>
          <w:sz w:val="21"/>
          <w:szCs w:val="21"/>
        </w:rPr>
        <w:t xml:space="preserve">Players </w:t>
      </w:r>
      <w:r w:rsidR="00AF2743" w:rsidRPr="003D42B8">
        <w:rPr>
          <w:rFonts w:asciiTheme="minorHAnsi" w:hAnsiTheme="minorHAnsi" w:cs="Arial"/>
          <w:sz w:val="21"/>
          <w:szCs w:val="21"/>
        </w:rPr>
        <w:t>may walk o</w:t>
      </w:r>
      <w:bookmarkStart w:id="0" w:name="_GoBack"/>
      <w:bookmarkEnd w:id="0"/>
      <w:r w:rsidR="00AF2743" w:rsidRPr="003D42B8">
        <w:rPr>
          <w:rFonts w:asciiTheme="minorHAnsi" w:hAnsiTheme="minorHAnsi" w:cs="Arial"/>
          <w:sz w:val="21"/>
          <w:szCs w:val="21"/>
        </w:rPr>
        <w:t>r ride at their discretion</w:t>
      </w:r>
      <w:r w:rsidR="008F155D" w:rsidRPr="003D42B8">
        <w:rPr>
          <w:rFonts w:asciiTheme="minorHAnsi" w:hAnsiTheme="minorHAnsi" w:cs="Arial"/>
          <w:sz w:val="21"/>
          <w:szCs w:val="21"/>
        </w:rPr>
        <w:t xml:space="preserve"> during the championship</w:t>
      </w:r>
      <w:r w:rsidR="00AF2743" w:rsidRPr="003D42B8">
        <w:rPr>
          <w:rFonts w:asciiTheme="minorHAnsi" w:hAnsiTheme="minorHAnsi" w:cs="Arial"/>
          <w:sz w:val="21"/>
          <w:szCs w:val="21"/>
        </w:rPr>
        <w:t xml:space="preserve">. </w:t>
      </w:r>
      <w:r w:rsidR="006C17C5" w:rsidRPr="003D42B8">
        <w:rPr>
          <w:rFonts w:asciiTheme="minorHAnsi" w:hAnsiTheme="minorHAnsi" w:cs="Arial"/>
          <w:sz w:val="21"/>
          <w:szCs w:val="21"/>
        </w:rPr>
        <w:t>Carts are limited to two (2) riders at a time and two (2) carts per group.</w:t>
      </w:r>
      <w:r w:rsidR="00747736"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747736" w:rsidRPr="003D42B8">
        <w:rPr>
          <w:rFonts w:asciiTheme="minorHAnsi" w:hAnsiTheme="minorHAnsi" w:cs="Arial"/>
          <w:b/>
          <w:bCs/>
          <w:sz w:val="21"/>
          <w:szCs w:val="21"/>
        </w:rPr>
        <w:t xml:space="preserve">While there is more than one player in a cart, facemasks MUST be worn. </w:t>
      </w:r>
      <w:r w:rsidR="00747736" w:rsidRPr="003D42B8">
        <w:rPr>
          <w:rFonts w:asciiTheme="minorHAnsi" w:hAnsiTheme="minorHAnsi" w:cs="Arial"/>
          <w:sz w:val="21"/>
          <w:szCs w:val="21"/>
        </w:rPr>
        <w:t xml:space="preserve">Players </w:t>
      </w:r>
      <w:r w:rsidR="00734ED2" w:rsidRPr="003D42B8">
        <w:rPr>
          <w:rFonts w:asciiTheme="minorHAnsi" w:hAnsiTheme="minorHAnsi" w:cs="Arial"/>
          <w:sz w:val="21"/>
          <w:szCs w:val="21"/>
        </w:rPr>
        <w:t>can</w:t>
      </w:r>
      <w:r w:rsidR="00747736" w:rsidRPr="003D42B8">
        <w:rPr>
          <w:rFonts w:asciiTheme="minorHAnsi" w:hAnsiTheme="minorHAnsi" w:cs="Arial"/>
          <w:sz w:val="21"/>
          <w:szCs w:val="21"/>
        </w:rPr>
        <w:t xml:space="preserve"> place their clubs on the cart and walk without having to wear a facemask.</w:t>
      </w:r>
      <w:r w:rsidR="00AA15E1" w:rsidRPr="003D42B8">
        <w:rPr>
          <w:rFonts w:asciiTheme="minorHAnsi" w:hAnsiTheme="minorHAnsi" w:cs="Arial"/>
          <w:sz w:val="21"/>
          <w:szCs w:val="21"/>
        </w:rPr>
        <w:t xml:space="preserve"> Spectators</w:t>
      </w:r>
      <w:r w:rsidR="003C2CFB">
        <w:rPr>
          <w:rFonts w:asciiTheme="minorHAnsi" w:hAnsiTheme="minorHAnsi" w:cs="Arial"/>
          <w:sz w:val="21"/>
          <w:szCs w:val="21"/>
        </w:rPr>
        <w:t xml:space="preserve"> and caddies</w:t>
      </w:r>
      <w:r w:rsidR="00AA15E1" w:rsidRPr="003D42B8">
        <w:rPr>
          <w:rFonts w:asciiTheme="minorHAnsi" w:hAnsiTheme="minorHAnsi" w:cs="Arial"/>
          <w:sz w:val="21"/>
          <w:szCs w:val="21"/>
        </w:rPr>
        <w:t xml:space="preserve"> may </w:t>
      </w:r>
      <w:r w:rsidR="00AA15E1" w:rsidRPr="003D42B8">
        <w:rPr>
          <w:rFonts w:asciiTheme="minorHAnsi" w:hAnsiTheme="minorHAnsi" w:cs="Arial"/>
          <w:b/>
          <w:sz w:val="21"/>
          <w:szCs w:val="21"/>
        </w:rPr>
        <w:t>not</w:t>
      </w:r>
      <w:r w:rsidR="00AA15E1" w:rsidRPr="003D42B8">
        <w:rPr>
          <w:rFonts w:asciiTheme="minorHAnsi" w:hAnsiTheme="minorHAnsi" w:cs="Arial"/>
          <w:sz w:val="21"/>
          <w:szCs w:val="21"/>
        </w:rPr>
        <w:t xml:space="preserve"> ride in carts unless </w:t>
      </w:r>
      <w:r w:rsidR="00021EE4" w:rsidRPr="003D42B8">
        <w:rPr>
          <w:rFonts w:asciiTheme="minorHAnsi" w:hAnsiTheme="minorHAnsi" w:cs="Arial"/>
          <w:sz w:val="21"/>
          <w:szCs w:val="21"/>
        </w:rPr>
        <w:t>in an approved TGA Medical Cart.</w:t>
      </w:r>
      <w:r w:rsidR="00D45631"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527B8A" w:rsidRPr="003D42B8">
        <w:rPr>
          <w:rFonts w:asciiTheme="minorHAnsi" w:hAnsiTheme="minorHAnsi" w:cs="Arial"/>
          <w:sz w:val="21"/>
          <w:szCs w:val="21"/>
        </w:rPr>
        <w:t xml:space="preserve">Violations or intentional disregard will be considered a breach of the TGA Code of Conduct. For more information, see the updated </w:t>
      </w:r>
      <w:hyperlink r:id="rId8" w:history="1">
        <w:r w:rsidR="00527B8A" w:rsidRPr="003D42B8">
          <w:rPr>
            <w:rStyle w:val="Hyperlink"/>
            <w:rFonts w:asciiTheme="minorHAnsi" w:hAnsiTheme="minorHAnsi" w:cs="Arial"/>
            <w:sz w:val="21"/>
            <w:szCs w:val="21"/>
          </w:rPr>
          <w:t>TGA Covid-19 Championship Guidelines</w:t>
        </w:r>
      </w:hyperlink>
      <w:r w:rsidR="00527B8A" w:rsidRPr="003D42B8">
        <w:rPr>
          <w:rFonts w:asciiTheme="minorHAnsi" w:hAnsiTheme="minorHAnsi" w:cs="Arial"/>
          <w:sz w:val="21"/>
          <w:szCs w:val="21"/>
        </w:rPr>
        <w:t>.</w:t>
      </w:r>
    </w:p>
    <w:p w14:paraId="64257A0D" w14:textId="3477D9B2" w:rsidR="00E3024E" w:rsidRPr="003D42B8" w:rsidRDefault="00D12A5A" w:rsidP="00253C1B">
      <w:pPr>
        <w:pStyle w:val="ListParagraph"/>
        <w:numPr>
          <w:ilvl w:val="0"/>
          <w:numId w:val="20"/>
        </w:numPr>
        <w:spacing w:after="140"/>
        <w:rPr>
          <w:rFonts w:asciiTheme="minorHAnsi" w:hAnsiTheme="minorHAnsi" w:cs="Arial"/>
          <w:b/>
          <w:sz w:val="21"/>
          <w:szCs w:val="21"/>
          <w:u w:val="single"/>
        </w:rPr>
      </w:pPr>
      <w:r w:rsidRPr="003D42B8">
        <w:rPr>
          <w:rFonts w:asciiTheme="minorHAnsi" w:hAnsiTheme="minorHAnsi" w:cs="Arial"/>
          <w:b/>
          <w:sz w:val="21"/>
          <w:szCs w:val="21"/>
          <w:u w:val="single"/>
        </w:rPr>
        <w:t>Procedure for Ties:</w:t>
      </w:r>
      <w:r w:rsidRPr="003D42B8">
        <w:rPr>
          <w:rFonts w:asciiTheme="minorHAnsi" w:hAnsiTheme="minorHAnsi" w:cs="Arial"/>
          <w:b/>
          <w:sz w:val="21"/>
          <w:szCs w:val="21"/>
        </w:rPr>
        <w:t xml:space="preserve"> </w:t>
      </w:r>
      <w:r w:rsidRPr="003D42B8">
        <w:rPr>
          <w:rFonts w:asciiTheme="minorHAnsi" w:hAnsiTheme="minorHAnsi" w:cs="Arial"/>
          <w:sz w:val="21"/>
          <w:szCs w:val="21"/>
        </w:rPr>
        <w:t xml:space="preserve">In the event of a tie for the championship, a sudden death hole-by-hole playoff will be conducted immediately after all scores have been verified by the Committee. All other ties for </w:t>
      </w:r>
      <w:r w:rsidR="00BB7581">
        <w:rPr>
          <w:rFonts w:asciiTheme="minorHAnsi" w:hAnsiTheme="minorHAnsi" w:cs="Arial"/>
          <w:sz w:val="21"/>
          <w:szCs w:val="21"/>
        </w:rPr>
        <w:t>m</w:t>
      </w:r>
      <w:r w:rsidRPr="003D42B8">
        <w:rPr>
          <w:rFonts w:asciiTheme="minorHAnsi" w:hAnsiTheme="minorHAnsi" w:cs="Arial"/>
          <w:sz w:val="21"/>
          <w:szCs w:val="21"/>
        </w:rPr>
        <w:t xml:space="preserve">erchandise </w:t>
      </w:r>
      <w:r w:rsidR="00BB7581">
        <w:rPr>
          <w:rFonts w:asciiTheme="minorHAnsi" w:hAnsiTheme="minorHAnsi" w:cs="Arial"/>
          <w:sz w:val="21"/>
          <w:szCs w:val="21"/>
        </w:rPr>
        <w:t>a</w:t>
      </w:r>
      <w:r w:rsidRPr="003D42B8">
        <w:rPr>
          <w:rFonts w:asciiTheme="minorHAnsi" w:hAnsiTheme="minorHAnsi" w:cs="Arial"/>
          <w:sz w:val="21"/>
          <w:szCs w:val="21"/>
        </w:rPr>
        <w:t>wards and Player of the Year points will be split.</w:t>
      </w:r>
    </w:p>
    <w:p w14:paraId="27FFF801" w14:textId="77777777" w:rsidR="00253C1B" w:rsidRPr="004006B6" w:rsidRDefault="00253C1B" w:rsidP="00253C1B">
      <w:pPr>
        <w:pStyle w:val="ListParagraph"/>
        <w:spacing w:after="140"/>
        <w:ind w:left="360"/>
        <w:rPr>
          <w:rFonts w:asciiTheme="minorHAnsi" w:hAnsiTheme="minorHAnsi" w:cs="Arial"/>
          <w:b/>
          <w:sz w:val="10"/>
          <w:szCs w:val="10"/>
          <w:u w:val="single"/>
        </w:rPr>
      </w:pPr>
    </w:p>
    <w:p w14:paraId="105713FD" w14:textId="35803433" w:rsidR="00EB39CB" w:rsidRPr="003D42B8" w:rsidRDefault="00E3024E" w:rsidP="00D53071">
      <w:pPr>
        <w:pStyle w:val="ListParagraph"/>
        <w:numPr>
          <w:ilvl w:val="0"/>
          <w:numId w:val="20"/>
        </w:numPr>
        <w:spacing w:after="140"/>
        <w:rPr>
          <w:rFonts w:asciiTheme="minorHAnsi" w:hAnsiTheme="minorHAnsi" w:cs="Arial"/>
          <w:sz w:val="21"/>
          <w:szCs w:val="21"/>
        </w:rPr>
      </w:pPr>
      <w:r w:rsidRPr="003D42B8">
        <w:rPr>
          <w:rFonts w:asciiTheme="minorHAnsi" w:hAnsiTheme="minorHAnsi" w:cs="Arial"/>
          <w:b/>
          <w:sz w:val="21"/>
          <w:szCs w:val="21"/>
          <w:u w:val="single"/>
        </w:rPr>
        <w:t>Scoring:</w:t>
      </w:r>
      <w:r w:rsidRPr="003D42B8">
        <w:rPr>
          <w:rFonts w:asciiTheme="minorHAnsi" w:hAnsiTheme="minorHAnsi" w:cs="Arial"/>
          <w:sz w:val="21"/>
          <w:szCs w:val="21"/>
        </w:rPr>
        <w:t xml:space="preserve"> Scor</w:t>
      </w:r>
      <w:r w:rsidR="00747736" w:rsidRPr="003D42B8">
        <w:rPr>
          <w:rFonts w:asciiTheme="minorHAnsi" w:hAnsiTheme="minorHAnsi" w:cs="Arial"/>
          <w:sz w:val="21"/>
          <w:szCs w:val="21"/>
        </w:rPr>
        <w:t>es</w:t>
      </w:r>
      <w:r w:rsidRPr="003D42B8">
        <w:rPr>
          <w:rFonts w:asciiTheme="minorHAnsi" w:hAnsiTheme="minorHAnsi" w:cs="Arial"/>
          <w:sz w:val="21"/>
          <w:szCs w:val="21"/>
        </w:rPr>
        <w:t xml:space="preserve"> must be attested and </w:t>
      </w:r>
      <w:r w:rsidR="00747736" w:rsidRPr="003D42B8">
        <w:rPr>
          <w:rFonts w:asciiTheme="minorHAnsi" w:hAnsiTheme="minorHAnsi" w:cs="Arial"/>
          <w:sz w:val="21"/>
          <w:szCs w:val="21"/>
        </w:rPr>
        <w:t>verified verbally</w:t>
      </w:r>
      <w:r w:rsidRPr="003D42B8">
        <w:rPr>
          <w:rFonts w:asciiTheme="minorHAnsi" w:hAnsiTheme="minorHAnsi" w:cs="Arial"/>
          <w:sz w:val="21"/>
          <w:szCs w:val="21"/>
        </w:rPr>
        <w:t xml:space="preserve"> immediately after completing the round </w:t>
      </w:r>
      <w:r w:rsidR="00D53071" w:rsidRPr="003D42B8">
        <w:rPr>
          <w:rFonts w:asciiTheme="minorHAnsi" w:hAnsiTheme="minorHAnsi" w:cs="Arial"/>
          <w:sz w:val="21"/>
          <w:szCs w:val="21"/>
        </w:rPr>
        <w:t>at</w:t>
      </w:r>
      <w:r w:rsidRPr="003D42B8">
        <w:rPr>
          <w:rFonts w:asciiTheme="minorHAnsi" w:hAnsiTheme="minorHAnsi" w:cs="Arial"/>
          <w:sz w:val="21"/>
          <w:szCs w:val="21"/>
        </w:rPr>
        <w:t xml:space="preserve"> the designated TGA scoring area</w:t>
      </w:r>
      <w:r w:rsidR="00DA0917" w:rsidRPr="003D42B8">
        <w:rPr>
          <w:rFonts w:asciiTheme="minorHAnsi" w:hAnsiTheme="minorHAnsi" w:cs="Arial"/>
          <w:sz w:val="21"/>
          <w:szCs w:val="21"/>
        </w:rPr>
        <w:t>.</w:t>
      </w:r>
      <w:r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DA0917" w:rsidRPr="003D42B8">
        <w:rPr>
          <w:rFonts w:asciiTheme="minorHAnsi" w:hAnsiTheme="minorHAnsi" w:cs="Arial"/>
          <w:sz w:val="21"/>
          <w:szCs w:val="21"/>
        </w:rPr>
        <w:t>Scoring areas are</w:t>
      </w:r>
      <w:r w:rsidRPr="003D42B8">
        <w:rPr>
          <w:rFonts w:asciiTheme="minorHAnsi" w:hAnsiTheme="minorHAnsi" w:cs="Arial"/>
          <w:sz w:val="21"/>
          <w:szCs w:val="21"/>
        </w:rPr>
        <w:t xml:space="preserve"> located </w:t>
      </w:r>
      <w:r w:rsidR="00A66FED" w:rsidRPr="003D42B8">
        <w:rPr>
          <w:rFonts w:asciiTheme="minorHAnsi" w:hAnsiTheme="minorHAnsi" w:cs="Arial"/>
          <w:sz w:val="21"/>
          <w:szCs w:val="21"/>
        </w:rPr>
        <w:t xml:space="preserve">adjacent to </w:t>
      </w:r>
      <w:r w:rsidR="00BB7581">
        <w:rPr>
          <w:rFonts w:asciiTheme="minorHAnsi" w:hAnsiTheme="minorHAnsi" w:cs="Arial"/>
          <w:sz w:val="21"/>
          <w:szCs w:val="21"/>
        </w:rPr>
        <w:t>H</w:t>
      </w:r>
      <w:r w:rsidR="00D53071" w:rsidRPr="003D42B8">
        <w:rPr>
          <w:rFonts w:asciiTheme="minorHAnsi" w:hAnsiTheme="minorHAnsi" w:cs="Arial"/>
          <w:sz w:val="21"/>
          <w:szCs w:val="21"/>
        </w:rPr>
        <w:t xml:space="preserve">ole 9 and </w:t>
      </w:r>
      <w:r w:rsidR="00BB7581">
        <w:rPr>
          <w:rFonts w:asciiTheme="minorHAnsi" w:hAnsiTheme="minorHAnsi" w:cs="Arial"/>
          <w:sz w:val="21"/>
          <w:szCs w:val="21"/>
        </w:rPr>
        <w:t>H</w:t>
      </w:r>
      <w:r w:rsidR="00D53071" w:rsidRPr="003D42B8">
        <w:rPr>
          <w:rFonts w:asciiTheme="minorHAnsi" w:hAnsiTheme="minorHAnsi" w:cs="Arial"/>
          <w:sz w:val="21"/>
          <w:szCs w:val="21"/>
        </w:rPr>
        <w:t xml:space="preserve">ole 18 </w:t>
      </w:r>
      <w:r w:rsidR="003D42B8" w:rsidRPr="003D42B8">
        <w:rPr>
          <w:rFonts w:asciiTheme="minorHAnsi" w:hAnsiTheme="minorHAnsi" w:cs="Arial"/>
          <w:sz w:val="21"/>
          <w:szCs w:val="21"/>
        </w:rPr>
        <w:t>Putting G</w:t>
      </w:r>
      <w:r w:rsidR="00D53071" w:rsidRPr="003D42B8">
        <w:rPr>
          <w:rFonts w:asciiTheme="minorHAnsi" w:hAnsiTheme="minorHAnsi" w:cs="Arial"/>
          <w:sz w:val="21"/>
          <w:szCs w:val="21"/>
        </w:rPr>
        <w:t>reens</w:t>
      </w:r>
      <w:r w:rsidR="00D20B6B" w:rsidRPr="003D42B8">
        <w:rPr>
          <w:rFonts w:asciiTheme="minorHAnsi" w:hAnsiTheme="minorHAnsi" w:cs="Arial"/>
          <w:sz w:val="21"/>
          <w:szCs w:val="21"/>
        </w:rPr>
        <w:t xml:space="preserve">. </w:t>
      </w:r>
      <w:r w:rsidRPr="003D42B8">
        <w:rPr>
          <w:rFonts w:asciiTheme="minorHAnsi" w:hAnsiTheme="minorHAnsi" w:cs="Arial"/>
          <w:sz w:val="21"/>
          <w:szCs w:val="21"/>
        </w:rPr>
        <w:t>The scorecard is considered returned when the player</w:t>
      </w:r>
      <w:r w:rsidR="00747736"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AA6713" w:rsidRPr="003D42B8">
        <w:rPr>
          <w:rFonts w:asciiTheme="minorHAnsi" w:hAnsiTheme="minorHAnsi" w:cs="Arial"/>
          <w:sz w:val="21"/>
          <w:szCs w:val="21"/>
        </w:rPr>
        <w:t>verbally</w:t>
      </w:r>
      <w:r w:rsidR="00DA4C95" w:rsidRPr="003D42B8">
        <w:rPr>
          <w:rFonts w:asciiTheme="minorHAnsi" w:hAnsiTheme="minorHAnsi" w:cs="Arial"/>
          <w:sz w:val="21"/>
          <w:szCs w:val="21"/>
        </w:rPr>
        <w:t xml:space="preserve"> approved what is online/TV</w:t>
      </w:r>
      <w:r w:rsidRPr="003D42B8">
        <w:rPr>
          <w:rFonts w:asciiTheme="minorHAnsi" w:hAnsiTheme="minorHAnsi" w:cs="Arial"/>
          <w:sz w:val="21"/>
          <w:szCs w:val="21"/>
        </w:rPr>
        <w:t>.</w:t>
      </w:r>
    </w:p>
    <w:p w14:paraId="4CF79BB1" w14:textId="77777777" w:rsidR="00EB39CB" w:rsidRPr="004006B6" w:rsidRDefault="00EB39CB" w:rsidP="00EB39CB">
      <w:pPr>
        <w:pStyle w:val="ListParagraph"/>
        <w:ind w:left="360"/>
        <w:rPr>
          <w:rFonts w:asciiTheme="minorHAnsi" w:hAnsiTheme="minorHAnsi" w:cs="Arial"/>
          <w:sz w:val="10"/>
          <w:szCs w:val="10"/>
          <w:u w:val="single"/>
        </w:rPr>
      </w:pPr>
    </w:p>
    <w:p w14:paraId="49B07AB1" w14:textId="50CFF285" w:rsidR="00BB4E79" w:rsidRPr="00FA3727" w:rsidRDefault="006D0AEA" w:rsidP="00FA3727">
      <w:pPr>
        <w:pStyle w:val="ListParagraph"/>
        <w:numPr>
          <w:ilvl w:val="0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b/>
          <w:sz w:val="21"/>
          <w:szCs w:val="21"/>
          <w:u w:val="single"/>
        </w:rPr>
        <w:t>Out of Bounds:</w:t>
      </w:r>
      <w:r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6F5540" w:rsidRPr="003D42B8">
        <w:rPr>
          <w:rFonts w:asciiTheme="minorHAnsi" w:hAnsiTheme="minorHAnsi" w:cs="Arial"/>
          <w:sz w:val="21"/>
          <w:szCs w:val="21"/>
        </w:rPr>
        <w:t>In addition to the line between the course-side points, at ground level, o</w:t>
      </w:r>
      <w:r w:rsidR="00DA0917" w:rsidRPr="003D42B8">
        <w:rPr>
          <w:rFonts w:asciiTheme="minorHAnsi" w:hAnsiTheme="minorHAnsi" w:cs="Arial"/>
          <w:sz w:val="21"/>
          <w:szCs w:val="21"/>
        </w:rPr>
        <w:t>f</w:t>
      </w:r>
      <w:r w:rsidR="006F5540" w:rsidRPr="003D42B8">
        <w:rPr>
          <w:rFonts w:asciiTheme="minorHAnsi" w:hAnsiTheme="minorHAnsi" w:cs="Arial"/>
          <w:sz w:val="21"/>
          <w:szCs w:val="21"/>
        </w:rPr>
        <w:t xml:space="preserve"> white stakes and fence posts, Out of </w:t>
      </w:r>
      <w:r w:rsidR="00DA0917" w:rsidRPr="003D42B8">
        <w:rPr>
          <w:rFonts w:asciiTheme="minorHAnsi" w:hAnsiTheme="minorHAnsi" w:cs="Arial"/>
          <w:sz w:val="21"/>
          <w:szCs w:val="21"/>
        </w:rPr>
        <w:t>B</w:t>
      </w:r>
      <w:r w:rsidR="006F5540" w:rsidRPr="003D42B8">
        <w:rPr>
          <w:rFonts w:asciiTheme="minorHAnsi" w:hAnsiTheme="minorHAnsi" w:cs="Arial"/>
          <w:sz w:val="21"/>
          <w:szCs w:val="21"/>
        </w:rPr>
        <w:t>ounds is also defined by:</w:t>
      </w:r>
    </w:p>
    <w:p w14:paraId="7B8F3529" w14:textId="56EA0EE7" w:rsidR="006F5540" w:rsidRPr="003D42B8" w:rsidRDefault="006F5540" w:rsidP="00253C1B">
      <w:pPr>
        <w:pStyle w:val="ListParagraph"/>
        <w:numPr>
          <w:ilvl w:val="1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sz w:val="21"/>
          <w:szCs w:val="21"/>
        </w:rPr>
        <w:t>walls;</w:t>
      </w:r>
    </w:p>
    <w:p w14:paraId="29485EF9" w14:textId="575E67B1" w:rsidR="006F5540" w:rsidRPr="003D42B8" w:rsidRDefault="006F5540" w:rsidP="00253C1B">
      <w:pPr>
        <w:pStyle w:val="ListParagraph"/>
        <w:numPr>
          <w:ilvl w:val="1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sz w:val="21"/>
          <w:szCs w:val="21"/>
        </w:rPr>
        <w:t>white metal poles</w:t>
      </w:r>
      <w:r w:rsidR="00DA0917" w:rsidRPr="003D42B8">
        <w:rPr>
          <w:rFonts w:asciiTheme="minorHAnsi" w:hAnsiTheme="minorHAnsi" w:cs="Arial"/>
          <w:sz w:val="21"/>
          <w:szCs w:val="21"/>
        </w:rPr>
        <w:t xml:space="preserve"> (</w:t>
      </w:r>
      <w:r w:rsidR="00DA0917" w:rsidRPr="004006B6">
        <w:rPr>
          <w:rFonts w:asciiTheme="minorHAnsi" w:hAnsiTheme="minorHAnsi" w:cs="Arial"/>
          <w:i/>
          <w:iCs/>
          <w:sz w:val="21"/>
          <w:szCs w:val="21"/>
        </w:rPr>
        <w:t>chain l</w:t>
      </w:r>
      <w:r w:rsidR="008914C6" w:rsidRPr="004006B6">
        <w:rPr>
          <w:rFonts w:asciiTheme="minorHAnsi" w:hAnsiTheme="minorHAnsi" w:cs="Arial"/>
          <w:i/>
          <w:iCs/>
          <w:sz w:val="21"/>
          <w:szCs w:val="21"/>
        </w:rPr>
        <w:t>ink</w:t>
      </w:r>
      <w:r w:rsidR="0002284D">
        <w:rPr>
          <w:rFonts w:asciiTheme="minorHAnsi" w:hAnsiTheme="minorHAnsi" w:cs="Arial"/>
          <w:i/>
          <w:iCs/>
          <w:sz w:val="21"/>
          <w:szCs w:val="21"/>
        </w:rPr>
        <w:t>s</w:t>
      </w:r>
      <w:r w:rsidR="008914C6" w:rsidRPr="004006B6">
        <w:rPr>
          <w:rFonts w:asciiTheme="minorHAnsi" w:hAnsiTheme="minorHAnsi" w:cs="Arial"/>
          <w:i/>
          <w:iCs/>
          <w:sz w:val="21"/>
          <w:szCs w:val="21"/>
        </w:rPr>
        <w:t xml:space="preserve"> attached to the poles </w:t>
      </w:r>
      <w:r w:rsidR="004006B6" w:rsidRPr="004006B6">
        <w:rPr>
          <w:rFonts w:asciiTheme="minorHAnsi" w:hAnsiTheme="minorHAnsi" w:cs="Arial"/>
          <w:i/>
          <w:iCs/>
          <w:sz w:val="21"/>
          <w:szCs w:val="21"/>
        </w:rPr>
        <w:t>are</w:t>
      </w:r>
      <w:r w:rsidR="008914C6" w:rsidRPr="004006B6">
        <w:rPr>
          <w:rFonts w:asciiTheme="minorHAnsi" w:hAnsiTheme="minorHAnsi" w:cs="Arial"/>
          <w:i/>
          <w:iCs/>
          <w:sz w:val="21"/>
          <w:szCs w:val="21"/>
        </w:rPr>
        <w:t xml:space="preserve"> boundary object</w:t>
      </w:r>
      <w:r w:rsidR="004006B6" w:rsidRPr="004006B6">
        <w:rPr>
          <w:rFonts w:asciiTheme="minorHAnsi" w:hAnsiTheme="minorHAnsi" w:cs="Arial"/>
          <w:i/>
          <w:iCs/>
          <w:sz w:val="21"/>
          <w:szCs w:val="21"/>
        </w:rPr>
        <w:t>s</w:t>
      </w:r>
      <w:r w:rsidR="008914C6" w:rsidRPr="003D42B8">
        <w:rPr>
          <w:rFonts w:asciiTheme="minorHAnsi" w:hAnsiTheme="minorHAnsi" w:cs="Arial"/>
          <w:sz w:val="21"/>
          <w:szCs w:val="21"/>
        </w:rPr>
        <w:t>)</w:t>
      </w:r>
      <w:r w:rsidRPr="003D42B8">
        <w:rPr>
          <w:rFonts w:asciiTheme="minorHAnsi" w:hAnsiTheme="minorHAnsi" w:cs="Arial"/>
          <w:sz w:val="21"/>
          <w:szCs w:val="21"/>
        </w:rPr>
        <w:t>;</w:t>
      </w:r>
    </w:p>
    <w:p w14:paraId="1D614C05" w14:textId="04D47F44" w:rsidR="008F2165" w:rsidRPr="008F2165" w:rsidRDefault="00BB4E79" w:rsidP="008F2165">
      <w:pPr>
        <w:pStyle w:val="ListParagraph"/>
        <w:numPr>
          <w:ilvl w:val="1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sz w:val="21"/>
          <w:szCs w:val="21"/>
        </w:rPr>
        <w:t xml:space="preserve">the </w:t>
      </w:r>
      <w:r w:rsidR="00FA3727">
        <w:rPr>
          <w:rFonts w:asciiTheme="minorHAnsi" w:hAnsiTheme="minorHAnsi" w:cs="Arial"/>
          <w:bCs/>
          <w:sz w:val="21"/>
          <w:szCs w:val="21"/>
        </w:rPr>
        <w:t>course</w:t>
      </w:r>
      <w:r w:rsidR="00DA0917" w:rsidRPr="003D42B8">
        <w:rPr>
          <w:rFonts w:asciiTheme="minorHAnsi" w:hAnsiTheme="minorHAnsi" w:cs="Arial"/>
          <w:bCs/>
          <w:sz w:val="21"/>
          <w:szCs w:val="21"/>
        </w:rPr>
        <w:t>-</w:t>
      </w:r>
      <w:r w:rsidR="006F5540" w:rsidRPr="003D42B8">
        <w:rPr>
          <w:rFonts w:asciiTheme="minorHAnsi" w:hAnsiTheme="minorHAnsi" w:cs="Arial"/>
          <w:bCs/>
          <w:sz w:val="21"/>
          <w:szCs w:val="21"/>
        </w:rPr>
        <w:t>side</w:t>
      </w:r>
      <w:r w:rsidRPr="003D42B8">
        <w:rPr>
          <w:rFonts w:asciiTheme="minorHAnsi" w:hAnsiTheme="minorHAnsi" w:cs="Arial"/>
          <w:bCs/>
          <w:sz w:val="21"/>
          <w:szCs w:val="21"/>
        </w:rPr>
        <w:t xml:space="preserve"> edge</w:t>
      </w:r>
      <w:r w:rsidRPr="003D42B8">
        <w:rPr>
          <w:rFonts w:asciiTheme="minorHAnsi" w:hAnsiTheme="minorHAnsi" w:cs="Arial"/>
          <w:sz w:val="21"/>
          <w:szCs w:val="21"/>
        </w:rPr>
        <w:t xml:space="preserve"> of the</w:t>
      </w:r>
      <w:r w:rsidR="0002284D">
        <w:rPr>
          <w:rFonts w:asciiTheme="minorHAnsi" w:hAnsiTheme="minorHAnsi" w:cs="Arial"/>
          <w:sz w:val="21"/>
          <w:szCs w:val="21"/>
        </w:rPr>
        <w:t xml:space="preserve"> white paint</w:t>
      </w:r>
      <w:r w:rsidR="00FA3727">
        <w:rPr>
          <w:rFonts w:asciiTheme="minorHAnsi" w:hAnsiTheme="minorHAnsi" w:cs="Arial"/>
          <w:sz w:val="21"/>
          <w:szCs w:val="21"/>
        </w:rPr>
        <w:t xml:space="preserve"> dots</w:t>
      </w:r>
      <w:r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FA3727">
        <w:rPr>
          <w:rFonts w:asciiTheme="minorHAnsi" w:hAnsiTheme="minorHAnsi" w:cs="Arial"/>
          <w:sz w:val="21"/>
          <w:szCs w:val="21"/>
        </w:rPr>
        <w:t xml:space="preserve">along the </w:t>
      </w:r>
      <w:r w:rsidRPr="003D42B8">
        <w:rPr>
          <w:rFonts w:asciiTheme="minorHAnsi" w:hAnsiTheme="minorHAnsi" w:cs="Arial"/>
          <w:sz w:val="21"/>
          <w:szCs w:val="21"/>
        </w:rPr>
        <w:t xml:space="preserve">cart path behind </w:t>
      </w:r>
      <w:r w:rsidR="00682ADF">
        <w:rPr>
          <w:rFonts w:asciiTheme="minorHAnsi" w:hAnsiTheme="minorHAnsi" w:cs="Arial"/>
          <w:sz w:val="21"/>
          <w:szCs w:val="21"/>
        </w:rPr>
        <w:t>the Putting</w:t>
      </w:r>
      <w:r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682ADF">
        <w:rPr>
          <w:rFonts w:asciiTheme="minorHAnsi" w:hAnsiTheme="minorHAnsi" w:cs="Arial"/>
          <w:sz w:val="21"/>
          <w:szCs w:val="21"/>
        </w:rPr>
        <w:t>G</w:t>
      </w:r>
      <w:r w:rsidRPr="003D42B8">
        <w:rPr>
          <w:rFonts w:asciiTheme="minorHAnsi" w:hAnsiTheme="minorHAnsi" w:cs="Arial"/>
          <w:sz w:val="21"/>
          <w:szCs w:val="21"/>
        </w:rPr>
        <w:t>reen</w:t>
      </w:r>
      <w:r w:rsidR="00682ADF">
        <w:rPr>
          <w:rFonts w:asciiTheme="minorHAnsi" w:hAnsiTheme="minorHAnsi" w:cs="Arial"/>
          <w:sz w:val="21"/>
          <w:szCs w:val="21"/>
        </w:rPr>
        <w:t xml:space="preserve"> of </w:t>
      </w:r>
      <w:r w:rsidR="00BB7581">
        <w:rPr>
          <w:rFonts w:asciiTheme="minorHAnsi" w:hAnsiTheme="minorHAnsi" w:cs="Arial"/>
          <w:sz w:val="21"/>
          <w:szCs w:val="21"/>
        </w:rPr>
        <w:t>H</w:t>
      </w:r>
      <w:r w:rsidR="00682ADF">
        <w:rPr>
          <w:rFonts w:asciiTheme="minorHAnsi" w:hAnsiTheme="minorHAnsi" w:cs="Arial"/>
          <w:sz w:val="21"/>
          <w:szCs w:val="21"/>
        </w:rPr>
        <w:t>ole 9</w:t>
      </w:r>
      <w:r w:rsidRPr="003D42B8">
        <w:rPr>
          <w:rFonts w:asciiTheme="minorHAnsi" w:hAnsiTheme="minorHAnsi" w:cs="Arial"/>
          <w:sz w:val="21"/>
          <w:szCs w:val="21"/>
        </w:rPr>
        <w:t xml:space="preserve">, </w:t>
      </w:r>
      <w:r w:rsidR="00BB7581">
        <w:rPr>
          <w:rFonts w:asciiTheme="minorHAnsi" w:hAnsiTheme="minorHAnsi" w:cs="Arial"/>
          <w:sz w:val="21"/>
          <w:szCs w:val="21"/>
        </w:rPr>
        <w:t>H</w:t>
      </w:r>
      <w:r w:rsidR="00682ADF">
        <w:rPr>
          <w:rFonts w:asciiTheme="minorHAnsi" w:hAnsiTheme="minorHAnsi" w:cs="Arial"/>
          <w:sz w:val="21"/>
          <w:szCs w:val="21"/>
        </w:rPr>
        <w:t>ole</w:t>
      </w:r>
      <w:r w:rsidRPr="003D42B8">
        <w:rPr>
          <w:rFonts w:asciiTheme="minorHAnsi" w:hAnsiTheme="minorHAnsi" w:cs="Arial"/>
          <w:sz w:val="21"/>
          <w:szCs w:val="21"/>
        </w:rPr>
        <w:t xml:space="preserve"> 10 tee</w:t>
      </w:r>
      <w:r w:rsidR="005553F8">
        <w:rPr>
          <w:rFonts w:asciiTheme="minorHAnsi" w:hAnsiTheme="minorHAnsi" w:cs="Arial"/>
          <w:sz w:val="21"/>
          <w:szCs w:val="21"/>
        </w:rPr>
        <w:t xml:space="preserve">, </w:t>
      </w:r>
      <w:r w:rsidR="00682ADF">
        <w:rPr>
          <w:rFonts w:asciiTheme="minorHAnsi" w:hAnsiTheme="minorHAnsi" w:cs="Arial"/>
          <w:sz w:val="21"/>
          <w:szCs w:val="21"/>
        </w:rPr>
        <w:t>the Putting</w:t>
      </w:r>
      <w:r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682ADF">
        <w:rPr>
          <w:rFonts w:asciiTheme="minorHAnsi" w:hAnsiTheme="minorHAnsi" w:cs="Arial"/>
          <w:sz w:val="21"/>
          <w:szCs w:val="21"/>
        </w:rPr>
        <w:t>Gr</w:t>
      </w:r>
      <w:r w:rsidRPr="003D42B8">
        <w:rPr>
          <w:rFonts w:asciiTheme="minorHAnsi" w:hAnsiTheme="minorHAnsi" w:cs="Arial"/>
          <w:sz w:val="21"/>
          <w:szCs w:val="21"/>
        </w:rPr>
        <w:t>een</w:t>
      </w:r>
      <w:r w:rsidR="00682ADF">
        <w:rPr>
          <w:rFonts w:asciiTheme="minorHAnsi" w:hAnsiTheme="minorHAnsi" w:cs="Arial"/>
          <w:sz w:val="21"/>
          <w:szCs w:val="21"/>
        </w:rPr>
        <w:t xml:space="preserve"> of </w:t>
      </w:r>
      <w:r w:rsidR="00BB7581">
        <w:rPr>
          <w:rFonts w:asciiTheme="minorHAnsi" w:hAnsiTheme="minorHAnsi" w:cs="Arial"/>
          <w:sz w:val="21"/>
          <w:szCs w:val="21"/>
        </w:rPr>
        <w:t>H</w:t>
      </w:r>
      <w:r w:rsidR="00682ADF">
        <w:rPr>
          <w:rFonts w:asciiTheme="minorHAnsi" w:hAnsiTheme="minorHAnsi" w:cs="Arial"/>
          <w:sz w:val="21"/>
          <w:szCs w:val="21"/>
        </w:rPr>
        <w:t>ole 18</w:t>
      </w:r>
      <w:r w:rsidR="005553F8">
        <w:rPr>
          <w:rFonts w:asciiTheme="minorHAnsi" w:hAnsiTheme="minorHAnsi" w:cs="Arial"/>
          <w:sz w:val="21"/>
          <w:szCs w:val="21"/>
        </w:rPr>
        <w:t>, and the practice Putting Green</w:t>
      </w:r>
      <w:r w:rsidRPr="003D42B8">
        <w:rPr>
          <w:rFonts w:asciiTheme="minorHAnsi" w:hAnsiTheme="minorHAnsi" w:cs="Arial"/>
          <w:sz w:val="21"/>
          <w:szCs w:val="21"/>
        </w:rPr>
        <w:t>.</w:t>
      </w:r>
    </w:p>
    <w:p w14:paraId="33620A11" w14:textId="77777777" w:rsidR="008F2165" w:rsidRPr="004006B6" w:rsidRDefault="008F2165" w:rsidP="008F2165">
      <w:pPr>
        <w:pStyle w:val="ListParagraph"/>
        <w:spacing w:after="140"/>
        <w:ind w:left="1440"/>
        <w:rPr>
          <w:rFonts w:asciiTheme="minorHAnsi" w:hAnsiTheme="minorHAnsi" w:cs="Arial"/>
          <w:sz w:val="10"/>
          <w:szCs w:val="10"/>
          <w:u w:val="single"/>
        </w:rPr>
      </w:pPr>
    </w:p>
    <w:p w14:paraId="1C2451DC" w14:textId="62579C19" w:rsidR="00B92B0E" w:rsidRPr="003D42B8" w:rsidRDefault="00F5592C" w:rsidP="00D53071">
      <w:pPr>
        <w:pStyle w:val="ListParagraph"/>
        <w:numPr>
          <w:ilvl w:val="0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b/>
          <w:sz w:val="21"/>
          <w:szCs w:val="21"/>
          <w:u w:val="single"/>
        </w:rPr>
        <w:t xml:space="preserve">Integral </w:t>
      </w:r>
      <w:r w:rsidR="002F26EC" w:rsidRPr="003D42B8">
        <w:rPr>
          <w:rFonts w:asciiTheme="minorHAnsi" w:hAnsiTheme="minorHAnsi" w:cs="Arial"/>
          <w:b/>
          <w:sz w:val="21"/>
          <w:szCs w:val="21"/>
          <w:u w:val="single"/>
        </w:rPr>
        <w:t>Objects</w:t>
      </w:r>
      <w:r w:rsidRPr="003D42B8">
        <w:rPr>
          <w:rFonts w:asciiTheme="minorHAnsi" w:hAnsiTheme="minorHAnsi" w:cs="Arial"/>
          <w:b/>
          <w:sz w:val="21"/>
          <w:szCs w:val="21"/>
          <w:u w:val="single"/>
        </w:rPr>
        <w:t>:</w:t>
      </w:r>
      <w:r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2F26EC" w:rsidRPr="003D42B8">
        <w:rPr>
          <w:rFonts w:asciiTheme="minorHAnsi" w:hAnsiTheme="minorHAnsi" w:cs="Arial"/>
          <w:sz w:val="21"/>
          <w:szCs w:val="21"/>
        </w:rPr>
        <w:t>In addition to the integral objects listed on the TGA Local Rules &amp; Terms of the Competition (</w:t>
      </w:r>
      <w:r w:rsidR="003C2CFB">
        <w:rPr>
          <w:rFonts w:asciiTheme="minorHAnsi" w:hAnsiTheme="minorHAnsi" w:cs="Arial"/>
          <w:sz w:val="21"/>
          <w:szCs w:val="21"/>
        </w:rPr>
        <w:t>‘</w:t>
      </w:r>
      <w:r w:rsidR="002F26EC" w:rsidRPr="003D42B8">
        <w:rPr>
          <w:rFonts w:asciiTheme="minorHAnsi" w:hAnsiTheme="minorHAnsi" w:cs="Arial"/>
          <w:sz w:val="21"/>
          <w:szCs w:val="21"/>
        </w:rPr>
        <w:t>Hard Card</w:t>
      </w:r>
      <w:r w:rsidR="003C2CFB">
        <w:rPr>
          <w:rFonts w:asciiTheme="minorHAnsi" w:hAnsiTheme="minorHAnsi" w:cs="Arial"/>
          <w:sz w:val="21"/>
          <w:szCs w:val="21"/>
        </w:rPr>
        <w:t>’</w:t>
      </w:r>
      <w:r w:rsidR="002F26EC" w:rsidRPr="003D42B8">
        <w:rPr>
          <w:rFonts w:asciiTheme="minorHAnsi" w:hAnsiTheme="minorHAnsi" w:cs="Arial"/>
          <w:sz w:val="21"/>
          <w:szCs w:val="21"/>
        </w:rPr>
        <w:t>)</w:t>
      </w:r>
      <w:r w:rsidR="00C85C1F">
        <w:rPr>
          <w:rFonts w:asciiTheme="minorHAnsi" w:hAnsiTheme="minorHAnsi" w:cs="Arial"/>
          <w:sz w:val="21"/>
          <w:szCs w:val="21"/>
        </w:rPr>
        <w:t>,</w:t>
      </w:r>
      <w:r w:rsidR="002F26EC"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C85C1F">
        <w:rPr>
          <w:rFonts w:asciiTheme="minorHAnsi" w:hAnsiTheme="minorHAnsi" w:cs="Arial"/>
          <w:sz w:val="21"/>
          <w:szCs w:val="21"/>
        </w:rPr>
        <w:t>t</w:t>
      </w:r>
      <w:r w:rsidR="002F26EC" w:rsidRPr="003D42B8">
        <w:rPr>
          <w:rFonts w:asciiTheme="minorHAnsi" w:hAnsiTheme="minorHAnsi" w:cs="Arial"/>
          <w:sz w:val="21"/>
          <w:szCs w:val="21"/>
        </w:rPr>
        <w:t>he service road and its retaining wall adjacent to the property fence</w:t>
      </w:r>
      <w:r w:rsidR="003C2CFB">
        <w:rPr>
          <w:rFonts w:asciiTheme="minorHAnsi" w:hAnsiTheme="minorHAnsi" w:cs="Arial"/>
          <w:sz w:val="21"/>
          <w:szCs w:val="21"/>
        </w:rPr>
        <w:t xml:space="preserve"> right of Hole 3</w:t>
      </w:r>
      <w:r w:rsidR="002F26EC" w:rsidRPr="003D42B8">
        <w:rPr>
          <w:rFonts w:asciiTheme="minorHAnsi" w:hAnsiTheme="minorHAnsi" w:cs="Arial"/>
          <w:sz w:val="21"/>
          <w:szCs w:val="21"/>
        </w:rPr>
        <w:t xml:space="preserve"> is </w:t>
      </w:r>
      <w:r w:rsidR="00D53071" w:rsidRPr="003D42B8">
        <w:rPr>
          <w:rFonts w:asciiTheme="minorHAnsi" w:hAnsiTheme="minorHAnsi" w:cs="Arial"/>
          <w:sz w:val="21"/>
          <w:szCs w:val="21"/>
        </w:rPr>
        <w:t xml:space="preserve">an integral object where free relief is not available for interference. The player may play the ball as it lies or may choose to take an unplayable under Rule 19.2. </w:t>
      </w:r>
    </w:p>
    <w:p w14:paraId="41701328" w14:textId="77777777" w:rsidR="00253C1B" w:rsidRPr="004006B6" w:rsidRDefault="00253C1B" w:rsidP="00253C1B">
      <w:pPr>
        <w:pStyle w:val="ListParagraph"/>
        <w:spacing w:after="140"/>
        <w:ind w:left="1440"/>
        <w:rPr>
          <w:rFonts w:asciiTheme="minorHAnsi" w:hAnsiTheme="minorHAnsi" w:cs="Arial"/>
          <w:sz w:val="10"/>
          <w:szCs w:val="10"/>
          <w:u w:val="single"/>
        </w:rPr>
      </w:pPr>
    </w:p>
    <w:p w14:paraId="5C6D93A7" w14:textId="737AE2ED" w:rsidR="00253C1B" w:rsidRPr="00FA3727" w:rsidRDefault="008914C6" w:rsidP="008914C6">
      <w:pPr>
        <w:pStyle w:val="ListParagraph"/>
        <w:numPr>
          <w:ilvl w:val="0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b/>
          <w:sz w:val="21"/>
          <w:szCs w:val="21"/>
          <w:u w:val="single"/>
        </w:rPr>
        <w:t>No Play Zone – Hole 5</w:t>
      </w:r>
      <w:r w:rsidR="00F5592C" w:rsidRPr="003D42B8">
        <w:rPr>
          <w:rFonts w:asciiTheme="minorHAnsi" w:hAnsiTheme="minorHAnsi" w:cs="Arial"/>
          <w:b/>
          <w:sz w:val="21"/>
          <w:szCs w:val="21"/>
          <w:u w:val="single"/>
        </w:rPr>
        <w:t>:</w:t>
      </w:r>
      <w:r w:rsidR="00F5592C"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682ADF">
        <w:rPr>
          <w:rFonts w:asciiTheme="minorHAnsi" w:hAnsiTheme="minorHAnsi" w:cs="Arial"/>
          <w:sz w:val="21"/>
          <w:szCs w:val="21"/>
        </w:rPr>
        <w:t>The flower bed</w:t>
      </w:r>
      <w:r w:rsidR="0002284D">
        <w:rPr>
          <w:rFonts w:asciiTheme="minorHAnsi" w:hAnsiTheme="minorHAnsi" w:cs="Arial"/>
          <w:sz w:val="21"/>
          <w:szCs w:val="21"/>
        </w:rPr>
        <w:t xml:space="preserve"> encircled by decorative stone</w:t>
      </w:r>
      <w:r w:rsidR="00682ADF">
        <w:rPr>
          <w:rFonts w:asciiTheme="minorHAnsi" w:hAnsiTheme="minorHAnsi" w:cs="Arial"/>
          <w:sz w:val="21"/>
          <w:szCs w:val="21"/>
        </w:rPr>
        <w:t xml:space="preserve"> behind the Putting Green of </w:t>
      </w:r>
      <w:r w:rsidR="00BB7581">
        <w:rPr>
          <w:rFonts w:asciiTheme="minorHAnsi" w:hAnsiTheme="minorHAnsi" w:cs="Arial"/>
          <w:sz w:val="21"/>
          <w:szCs w:val="21"/>
        </w:rPr>
        <w:t>H</w:t>
      </w:r>
      <w:r w:rsidR="00682ADF">
        <w:rPr>
          <w:rFonts w:asciiTheme="minorHAnsi" w:hAnsiTheme="minorHAnsi" w:cs="Arial"/>
          <w:sz w:val="21"/>
          <w:szCs w:val="21"/>
        </w:rPr>
        <w:t xml:space="preserve">ole 5 </w:t>
      </w:r>
      <w:r w:rsidR="00255EA2">
        <w:rPr>
          <w:rFonts w:asciiTheme="minorHAnsi" w:hAnsiTheme="minorHAnsi" w:cs="Arial"/>
          <w:sz w:val="21"/>
          <w:szCs w:val="21"/>
        </w:rPr>
        <w:t>is a</w:t>
      </w:r>
      <w:r w:rsidR="00682ADF">
        <w:rPr>
          <w:rFonts w:asciiTheme="minorHAnsi" w:hAnsiTheme="minorHAnsi" w:cs="Arial"/>
          <w:sz w:val="21"/>
          <w:szCs w:val="21"/>
        </w:rPr>
        <w:t xml:space="preserve"> No Play Zone defined as Ground Under Repair. </w:t>
      </w:r>
      <w:r w:rsidR="00FA3727">
        <w:rPr>
          <w:rFonts w:asciiTheme="minorHAnsi" w:hAnsiTheme="minorHAnsi" w:cs="Arial"/>
          <w:sz w:val="21"/>
          <w:szCs w:val="21"/>
        </w:rPr>
        <w:t>If the player has interference from the No Play Zone or it is known or virtually certain that a ball that has not been found lies in the area, the player must take</w:t>
      </w:r>
      <w:r w:rsidR="003C2CFB">
        <w:rPr>
          <w:rFonts w:asciiTheme="minorHAnsi" w:hAnsiTheme="minorHAnsi" w:cs="Arial"/>
          <w:sz w:val="21"/>
          <w:szCs w:val="21"/>
        </w:rPr>
        <w:t xml:space="preserve"> relief</w:t>
      </w:r>
      <w:r w:rsidR="00FA3727">
        <w:rPr>
          <w:rFonts w:asciiTheme="minorHAnsi" w:hAnsiTheme="minorHAnsi" w:cs="Arial"/>
          <w:sz w:val="21"/>
          <w:szCs w:val="21"/>
        </w:rPr>
        <w:t xml:space="preserve"> under Rule 16.1</w:t>
      </w:r>
      <w:r w:rsidR="00255EA2">
        <w:rPr>
          <w:rFonts w:asciiTheme="minorHAnsi" w:hAnsiTheme="minorHAnsi" w:cs="Arial"/>
          <w:sz w:val="21"/>
          <w:szCs w:val="21"/>
        </w:rPr>
        <w:t>f</w:t>
      </w:r>
      <w:r w:rsidR="00FA3727">
        <w:rPr>
          <w:rFonts w:asciiTheme="minorHAnsi" w:hAnsiTheme="minorHAnsi" w:cs="Arial"/>
          <w:sz w:val="21"/>
          <w:szCs w:val="21"/>
        </w:rPr>
        <w:t>, the player may without penalty:</w:t>
      </w:r>
    </w:p>
    <w:p w14:paraId="77EBD823" w14:textId="77777777" w:rsidR="00FA3727" w:rsidRPr="004006B6" w:rsidRDefault="00FA3727" w:rsidP="00FA3727">
      <w:pPr>
        <w:pStyle w:val="ListParagraph"/>
        <w:rPr>
          <w:rFonts w:asciiTheme="minorHAnsi" w:hAnsiTheme="minorHAnsi" w:cs="Arial"/>
          <w:sz w:val="12"/>
          <w:szCs w:val="12"/>
          <w:u w:val="single"/>
        </w:rPr>
      </w:pPr>
    </w:p>
    <w:p w14:paraId="1C11F4DF" w14:textId="58A5F14E" w:rsidR="00FA3727" w:rsidRPr="00FA3727" w:rsidRDefault="00255EA2" w:rsidP="00FA3727">
      <w:pPr>
        <w:pStyle w:val="ListParagraph"/>
        <w:numPr>
          <w:ilvl w:val="1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>
        <w:rPr>
          <w:rFonts w:asciiTheme="minorHAnsi" w:hAnsiTheme="minorHAnsi" w:cs="Arial"/>
          <w:sz w:val="21"/>
          <w:szCs w:val="21"/>
        </w:rPr>
        <w:t>p</w:t>
      </w:r>
      <w:r w:rsidR="00FA3727">
        <w:rPr>
          <w:rFonts w:asciiTheme="minorHAnsi" w:hAnsiTheme="minorHAnsi" w:cs="Arial"/>
          <w:sz w:val="21"/>
          <w:szCs w:val="21"/>
        </w:rPr>
        <w:t>roceed under Rule 16.1; or</w:t>
      </w:r>
    </w:p>
    <w:p w14:paraId="2346F5B0" w14:textId="74581A7D" w:rsidR="00FA3727" w:rsidRPr="003D42B8" w:rsidRDefault="00255EA2" w:rsidP="00FA3727">
      <w:pPr>
        <w:pStyle w:val="ListParagraph"/>
        <w:numPr>
          <w:ilvl w:val="1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>
        <w:rPr>
          <w:rFonts w:asciiTheme="minorHAnsi" w:hAnsiTheme="minorHAnsi" w:cs="Arial"/>
          <w:sz w:val="21"/>
          <w:szCs w:val="21"/>
        </w:rPr>
        <w:t>a</w:t>
      </w:r>
      <w:r w:rsidR="00FA3727">
        <w:rPr>
          <w:rFonts w:asciiTheme="minorHAnsi" w:hAnsiTheme="minorHAnsi" w:cs="Arial"/>
          <w:sz w:val="21"/>
          <w:szCs w:val="21"/>
        </w:rPr>
        <w:t xml:space="preserve">s an additional option, drop the original ball or another ball in the </w:t>
      </w:r>
      <w:r w:rsidR="00F604EF">
        <w:rPr>
          <w:rFonts w:asciiTheme="minorHAnsi" w:hAnsiTheme="minorHAnsi" w:cs="Arial"/>
          <w:sz w:val="21"/>
          <w:szCs w:val="21"/>
        </w:rPr>
        <w:t>corresponding numbered</w:t>
      </w:r>
      <w:r w:rsidR="004006B6">
        <w:rPr>
          <w:rFonts w:asciiTheme="minorHAnsi" w:hAnsiTheme="minorHAnsi" w:cs="Arial"/>
          <w:sz w:val="21"/>
          <w:szCs w:val="21"/>
        </w:rPr>
        <w:t xml:space="preserve"> Dropping Zone.</w:t>
      </w:r>
      <w:r>
        <w:rPr>
          <w:rFonts w:asciiTheme="minorHAnsi" w:hAnsiTheme="minorHAnsi" w:cs="Arial"/>
          <w:sz w:val="21"/>
          <w:szCs w:val="21"/>
        </w:rPr>
        <w:t xml:space="preserve"> Please note that the</w:t>
      </w:r>
      <w:r w:rsidR="00F604EF">
        <w:rPr>
          <w:rFonts w:asciiTheme="minorHAnsi" w:hAnsiTheme="minorHAnsi" w:cs="Arial"/>
          <w:sz w:val="21"/>
          <w:szCs w:val="21"/>
        </w:rPr>
        <w:t xml:space="preserve"> No Play Zone is divided in half by the blue stake and blue dot</w:t>
      </w:r>
      <w:r w:rsidR="00C85C1F">
        <w:rPr>
          <w:rFonts w:asciiTheme="minorHAnsi" w:hAnsiTheme="minorHAnsi" w:cs="Arial"/>
          <w:sz w:val="21"/>
          <w:szCs w:val="21"/>
        </w:rPr>
        <w:t xml:space="preserve"> and numbered</w:t>
      </w:r>
      <w:r w:rsidR="00F604EF">
        <w:rPr>
          <w:rFonts w:asciiTheme="minorHAnsi" w:hAnsiTheme="minorHAnsi" w:cs="Arial"/>
          <w:sz w:val="21"/>
          <w:szCs w:val="21"/>
        </w:rPr>
        <w:t xml:space="preserve">.  </w:t>
      </w:r>
    </w:p>
    <w:p w14:paraId="4A6FCF82" w14:textId="77777777" w:rsidR="008914C6" w:rsidRPr="004006B6" w:rsidRDefault="008914C6" w:rsidP="008914C6">
      <w:pPr>
        <w:pStyle w:val="ListParagraph"/>
        <w:rPr>
          <w:rFonts w:asciiTheme="minorHAnsi" w:hAnsiTheme="minorHAnsi" w:cs="Arial"/>
          <w:sz w:val="10"/>
          <w:szCs w:val="10"/>
          <w:u w:val="single"/>
        </w:rPr>
      </w:pPr>
    </w:p>
    <w:p w14:paraId="4F5C6FC1" w14:textId="4A50447A" w:rsidR="008914C6" w:rsidRPr="003D42B8" w:rsidRDefault="008914C6" w:rsidP="003D42B8">
      <w:pPr>
        <w:pStyle w:val="ListParagraph"/>
        <w:numPr>
          <w:ilvl w:val="0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b/>
          <w:bCs/>
          <w:sz w:val="21"/>
          <w:szCs w:val="21"/>
          <w:u w:val="single"/>
        </w:rPr>
        <w:t>Drop</w:t>
      </w:r>
      <w:r w:rsidR="003D42B8" w:rsidRPr="003D42B8">
        <w:rPr>
          <w:rFonts w:asciiTheme="minorHAnsi" w:hAnsiTheme="minorHAnsi" w:cs="Arial"/>
          <w:b/>
          <w:bCs/>
          <w:sz w:val="21"/>
          <w:szCs w:val="21"/>
          <w:u w:val="single"/>
        </w:rPr>
        <w:t>ping</w:t>
      </w:r>
      <w:r w:rsidRPr="003D42B8">
        <w:rPr>
          <w:rFonts w:asciiTheme="minorHAnsi" w:hAnsiTheme="minorHAnsi" w:cs="Arial"/>
          <w:b/>
          <w:bCs/>
          <w:sz w:val="21"/>
          <w:szCs w:val="21"/>
          <w:u w:val="single"/>
        </w:rPr>
        <w:t xml:space="preserve"> Zone – Hole 13:</w:t>
      </w:r>
      <w:r w:rsidRPr="003D42B8">
        <w:rPr>
          <w:rFonts w:asciiTheme="minorHAnsi" w:hAnsiTheme="minorHAnsi" w:cs="Arial"/>
          <w:sz w:val="21"/>
          <w:szCs w:val="21"/>
        </w:rPr>
        <w:t xml:space="preserve"> If during the play of </w:t>
      </w:r>
      <w:r w:rsidR="00BB7581">
        <w:rPr>
          <w:rFonts w:asciiTheme="minorHAnsi" w:hAnsiTheme="minorHAnsi" w:cs="Arial"/>
          <w:sz w:val="21"/>
          <w:szCs w:val="21"/>
        </w:rPr>
        <w:t>H</w:t>
      </w:r>
      <w:r w:rsidRPr="003D42B8">
        <w:rPr>
          <w:rFonts w:asciiTheme="minorHAnsi" w:hAnsiTheme="minorHAnsi" w:cs="Arial"/>
          <w:sz w:val="21"/>
          <w:szCs w:val="21"/>
        </w:rPr>
        <w:t>ole 13, a ball is in or it is know</w:t>
      </w:r>
      <w:r w:rsidR="003D42B8" w:rsidRPr="003D42B8">
        <w:rPr>
          <w:rFonts w:asciiTheme="minorHAnsi" w:hAnsiTheme="minorHAnsi" w:cs="Arial"/>
          <w:sz w:val="21"/>
          <w:szCs w:val="21"/>
        </w:rPr>
        <w:t>n</w:t>
      </w:r>
      <w:r w:rsidRPr="003D42B8">
        <w:rPr>
          <w:rFonts w:asciiTheme="minorHAnsi" w:hAnsiTheme="minorHAnsi" w:cs="Arial"/>
          <w:sz w:val="21"/>
          <w:szCs w:val="21"/>
        </w:rPr>
        <w:t xml:space="preserve"> or virtually certain that a ball has not been found lies in the Yellow Penalty Area, </w:t>
      </w:r>
      <w:r w:rsidR="00C111CC">
        <w:rPr>
          <w:rFonts w:asciiTheme="minorHAnsi" w:hAnsiTheme="minorHAnsi" w:cs="Arial"/>
          <w:sz w:val="21"/>
          <w:szCs w:val="21"/>
        </w:rPr>
        <w:t xml:space="preserve">the player has these relief options, each for </w:t>
      </w:r>
      <w:r w:rsidR="00C111CC" w:rsidRPr="00C111CC">
        <w:rPr>
          <w:rFonts w:asciiTheme="minorHAnsi" w:hAnsiTheme="minorHAnsi" w:cs="Arial"/>
          <w:color w:val="FF0000"/>
          <w:sz w:val="21"/>
          <w:szCs w:val="21"/>
        </w:rPr>
        <w:t>penalty of one stroke</w:t>
      </w:r>
      <w:r w:rsidRPr="003D42B8">
        <w:rPr>
          <w:rFonts w:asciiTheme="minorHAnsi" w:hAnsiTheme="minorHAnsi" w:cs="Arial"/>
          <w:sz w:val="21"/>
          <w:szCs w:val="21"/>
        </w:rPr>
        <w:t>:</w:t>
      </w:r>
    </w:p>
    <w:p w14:paraId="1ED43E08" w14:textId="62CD3680" w:rsidR="008914C6" w:rsidRPr="003D42B8" w:rsidRDefault="008914C6" w:rsidP="008914C6">
      <w:pPr>
        <w:pStyle w:val="ListParagraph"/>
        <w:numPr>
          <w:ilvl w:val="1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sz w:val="21"/>
          <w:szCs w:val="21"/>
        </w:rPr>
        <w:t>proceed under Rule 17.1</w:t>
      </w:r>
      <w:r w:rsidR="00C111CC">
        <w:rPr>
          <w:rFonts w:asciiTheme="minorHAnsi" w:hAnsiTheme="minorHAnsi" w:cs="Arial"/>
          <w:sz w:val="21"/>
          <w:szCs w:val="21"/>
        </w:rPr>
        <w:t>,</w:t>
      </w:r>
      <w:r w:rsidRPr="003D42B8">
        <w:rPr>
          <w:rFonts w:asciiTheme="minorHAnsi" w:hAnsiTheme="minorHAnsi" w:cs="Arial"/>
          <w:sz w:val="21"/>
          <w:szCs w:val="21"/>
        </w:rPr>
        <w:t xml:space="preserve"> or</w:t>
      </w:r>
    </w:p>
    <w:p w14:paraId="515DB8CB" w14:textId="2BA39403" w:rsidR="008914C6" w:rsidRPr="003D42B8" w:rsidRDefault="008914C6" w:rsidP="008914C6">
      <w:pPr>
        <w:pStyle w:val="ListParagraph"/>
        <w:numPr>
          <w:ilvl w:val="1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sz w:val="21"/>
          <w:szCs w:val="21"/>
        </w:rPr>
        <w:t>as an additional option, drop the original ball or another ball,</w:t>
      </w:r>
      <w:r w:rsidRPr="003D42B8">
        <w:rPr>
          <w:rFonts w:asciiTheme="minorHAnsi" w:hAnsiTheme="minorHAnsi" w:cs="Arial"/>
          <w:color w:val="FF0000"/>
          <w:sz w:val="21"/>
          <w:szCs w:val="21"/>
        </w:rPr>
        <w:t xml:space="preserve"> </w:t>
      </w:r>
      <w:r w:rsidRPr="003D42B8">
        <w:rPr>
          <w:rFonts w:asciiTheme="minorHAnsi" w:hAnsiTheme="minorHAnsi" w:cs="Arial"/>
          <w:sz w:val="21"/>
          <w:szCs w:val="21"/>
        </w:rPr>
        <w:t xml:space="preserve">in the designated </w:t>
      </w:r>
      <w:r w:rsidR="00BB7581">
        <w:rPr>
          <w:rFonts w:asciiTheme="minorHAnsi" w:hAnsiTheme="minorHAnsi" w:cs="Arial"/>
          <w:sz w:val="21"/>
          <w:szCs w:val="21"/>
        </w:rPr>
        <w:t>D</w:t>
      </w:r>
      <w:r w:rsidRPr="003D42B8">
        <w:rPr>
          <w:rFonts w:asciiTheme="minorHAnsi" w:hAnsiTheme="minorHAnsi" w:cs="Arial"/>
          <w:sz w:val="21"/>
          <w:szCs w:val="21"/>
        </w:rPr>
        <w:t xml:space="preserve">ropping </w:t>
      </w:r>
      <w:r w:rsidR="00BB7581">
        <w:rPr>
          <w:rFonts w:asciiTheme="minorHAnsi" w:hAnsiTheme="minorHAnsi" w:cs="Arial"/>
          <w:sz w:val="21"/>
          <w:szCs w:val="21"/>
        </w:rPr>
        <w:t>Z</w:t>
      </w:r>
      <w:r w:rsidRPr="003D42B8">
        <w:rPr>
          <w:rFonts w:asciiTheme="minorHAnsi" w:hAnsiTheme="minorHAnsi" w:cs="Arial"/>
          <w:sz w:val="21"/>
          <w:szCs w:val="21"/>
        </w:rPr>
        <w:t>one</w:t>
      </w:r>
      <w:r w:rsidR="003D42B8" w:rsidRPr="003D42B8">
        <w:rPr>
          <w:rFonts w:asciiTheme="minorHAnsi" w:hAnsiTheme="minorHAnsi" w:cs="Arial"/>
          <w:sz w:val="21"/>
          <w:szCs w:val="21"/>
        </w:rPr>
        <w:t xml:space="preserve"> on the forward tee, approximately </w:t>
      </w:r>
      <w:r w:rsidR="0002284D">
        <w:rPr>
          <w:rFonts w:asciiTheme="minorHAnsi" w:hAnsiTheme="minorHAnsi" w:cs="Arial"/>
          <w:sz w:val="21"/>
          <w:szCs w:val="21"/>
        </w:rPr>
        <w:t>160</w:t>
      </w:r>
      <w:r w:rsidR="003D42B8" w:rsidRPr="003D42B8">
        <w:rPr>
          <w:rFonts w:asciiTheme="minorHAnsi" w:hAnsiTheme="minorHAnsi" w:cs="Arial"/>
          <w:sz w:val="21"/>
          <w:szCs w:val="21"/>
        </w:rPr>
        <w:t xml:space="preserve"> yards from the center of the Putting Green.</w:t>
      </w:r>
      <w:r w:rsidR="0002284D">
        <w:rPr>
          <w:rFonts w:asciiTheme="minorHAnsi" w:hAnsiTheme="minorHAnsi" w:cs="Arial"/>
          <w:sz w:val="21"/>
          <w:szCs w:val="21"/>
        </w:rPr>
        <w:t xml:space="preserve"> The </w:t>
      </w:r>
      <w:r w:rsidR="003C2CFB">
        <w:rPr>
          <w:rFonts w:asciiTheme="minorHAnsi" w:hAnsiTheme="minorHAnsi" w:cs="Arial"/>
          <w:sz w:val="21"/>
          <w:szCs w:val="21"/>
        </w:rPr>
        <w:t>D</w:t>
      </w:r>
      <w:r w:rsidR="0002284D">
        <w:rPr>
          <w:rFonts w:asciiTheme="minorHAnsi" w:hAnsiTheme="minorHAnsi" w:cs="Arial"/>
          <w:sz w:val="21"/>
          <w:szCs w:val="21"/>
        </w:rPr>
        <w:t xml:space="preserve">ropping </w:t>
      </w:r>
      <w:r w:rsidR="003C2CFB">
        <w:rPr>
          <w:rFonts w:asciiTheme="minorHAnsi" w:hAnsiTheme="minorHAnsi" w:cs="Arial"/>
          <w:sz w:val="21"/>
          <w:szCs w:val="21"/>
        </w:rPr>
        <w:t>Z</w:t>
      </w:r>
      <w:r w:rsidR="0002284D">
        <w:rPr>
          <w:rFonts w:asciiTheme="minorHAnsi" w:hAnsiTheme="minorHAnsi" w:cs="Arial"/>
          <w:sz w:val="21"/>
          <w:szCs w:val="21"/>
        </w:rPr>
        <w:t xml:space="preserve">one is </w:t>
      </w:r>
      <w:r w:rsidR="00C111CC">
        <w:rPr>
          <w:rFonts w:asciiTheme="minorHAnsi" w:hAnsiTheme="minorHAnsi" w:cs="Arial"/>
          <w:sz w:val="21"/>
          <w:szCs w:val="21"/>
        </w:rPr>
        <w:t>defined by</w:t>
      </w:r>
      <w:r w:rsidR="0002284D">
        <w:rPr>
          <w:rFonts w:asciiTheme="minorHAnsi" w:hAnsiTheme="minorHAnsi" w:cs="Arial"/>
          <w:sz w:val="21"/>
          <w:szCs w:val="21"/>
        </w:rPr>
        <w:t xml:space="preserve"> white dots. </w:t>
      </w:r>
      <w:r w:rsidR="003D42B8" w:rsidRPr="003D42B8">
        <w:rPr>
          <w:rFonts w:asciiTheme="minorHAnsi" w:hAnsiTheme="minorHAnsi" w:cs="Arial"/>
          <w:sz w:val="21"/>
          <w:szCs w:val="21"/>
        </w:rPr>
        <w:t xml:space="preserve"> </w:t>
      </w:r>
    </w:p>
    <w:p w14:paraId="66FFED24" w14:textId="77777777" w:rsidR="002E0944" w:rsidRPr="004006B6" w:rsidRDefault="002E0944" w:rsidP="002E0944">
      <w:pPr>
        <w:pStyle w:val="ListParagraph"/>
        <w:spacing w:after="140"/>
        <w:ind w:left="1440"/>
        <w:rPr>
          <w:rFonts w:asciiTheme="minorHAnsi" w:hAnsiTheme="minorHAnsi" w:cs="Arial"/>
          <w:sz w:val="10"/>
          <w:szCs w:val="10"/>
          <w:u w:val="single"/>
        </w:rPr>
      </w:pPr>
    </w:p>
    <w:p w14:paraId="6B336728" w14:textId="052C9EFE" w:rsidR="002E0944" w:rsidRPr="003D42B8" w:rsidRDefault="002E0944" w:rsidP="006F5540">
      <w:pPr>
        <w:pStyle w:val="ListParagraph"/>
        <w:numPr>
          <w:ilvl w:val="0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b/>
          <w:sz w:val="21"/>
          <w:szCs w:val="21"/>
          <w:u w:val="single"/>
        </w:rPr>
        <w:t>Animal Hoof Damage:</w:t>
      </w:r>
      <w:r w:rsidRPr="003D42B8">
        <w:rPr>
          <w:rFonts w:asciiTheme="minorHAnsi" w:hAnsiTheme="minorHAnsi" w:cs="Arial"/>
          <w:sz w:val="21"/>
          <w:szCs w:val="21"/>
        </w:rPr>
        <w:t xml:space="preserve"> Damage that is clearly identifiable as having been caused by animal hooves is </w:t>
      </w:r>
      <w:r w:rsidR="003C2CFB">
        <w:rPr>
          <w:rFonts w:asciiTheme="minorHAnsi" w:hAnsiTheme="minorHAnsi" w:cs="Arial"/>
          <w:sz w:val="21"/>
          <w:szCs w:val="21"/>
        </w:rPr>
        <w:t>G</w:t>
      </w:r>
      <w:r w:rsidRPr="003D42B8">
        <w:rPr>
          <w:rFonts w:asciiTheme="minorHAnsi" w:hAnsiTheme="minorHAnsi" w:cs="Arial"/>
          <w:sz w:val="21"/>
          <w:szCs w:val="21"/>
        </w:rPr>
        <w:t xml:space="preserve">round </w:t>
      </w:r>
      <w:r w:rsidR="003C2CFB">
        <w:rPr>
          <w:rFonts w:asciiTheme="minorHAnsi" w:hAnsiTheme="minorHAnsi" w:cs="Arial"/>
          <w:sz w:val="21"/>
          <w:szCs w:val="21"/>
        </w:rPr>
        <w:t>U</w:t>
      </w:r>
      <w:r w:rsidRPr="003D42B8">
        <w:rPr>
          <w:rFonts w:asciiTheme="minorHAnsi" w:hAnsiTheme="minorHAnsi" w:cs="Arial"/>
          <w:sz w:val="21"/>
          <w:szCs w:val="21"/>
        </w:rPr>
        <w:t xml:space="preserve">nder </w:t>
      </w:r>
      <w:r w:rsidR="003C2CFB">
        <w:rPr>
          <w:rFonts w:asciiTheme="minorHAnsi" w:hAnsiTheme="minorHAnsi" w:cs="Arial"/>
          <w:sz w:val="21"/>
          <w:szCs w:val="21"/>
        </w:rPr>
        <w:t>R</w:t>
      </w:r>
      <w:r w:rsidRPr="003D42B8">
        <w:rPr>
          <w:rFonts w:asciiTheme="minorHAnsi" w:hAnsiTheme="minorHAnsi" w:cs="Arial"/>
          <w:sz w:val="21"/>
          <w:szCs w:val="21"/>
        </w:rPr>
        <w:t>epair from which relief is a</w:t>
      </w:r>
      <w:r w:rsidR="008E7709">
        <w:rPr>
          <w:rFonts w:asciiTheme="minorHAnsi" w:hAnsiTheme="minorHAnsi" w:cs="Arial"/>
          <w:sz w:val="21"/>
          <w:szCs w:val="21"/>
        </w:rPr>
        <w:t>vailable</w:t>
      </w:r>
      <w:r w:rsidRPr="003D42B8">
        <w:rPr>
          <w:rFonts w:asciiTheme="minorHAnsi" w:hAnsiTheme="minorHAnsi" w:cs="Arial"/>
          <w:sz w:val="21"/>
          <w:szCs w:val="21"/>
        </w:rPr>
        <w:t xml:space="preserve"> under Rule 16.</w:t>
      </w:r>
      <w:r w:rsidR="006F5540" w:rsidRPr="003D42B8">
        <w:rPr>
          <w:rFonts w:asciiTheme="minorHAnsi" w:hAnsiTheme="minorHAnsi" w:cs="Arial"/>
          <w:sz w:val="21"/>
          <w:szCs w:val="21"/>
        </w:rPr>
        <w:t xml:space="preserve">1. </w:t>
      </w:r>
      <w:r w:rsidRPr="003D42B8">
        <w:rPr>
          <w:rFonts w:asciiTheme="minorHAnsi" w:hAnsiTheme="minorHAnsi" w:cs="Arial"/>
          <w:sz w:val="21"/>
          <w:szCs w:val="21"/>
        </w:rPr>
        <w:t>On the Putting Green,</w:t>
      </w:r>
      <w:r w:rsidR="003C2CFB">
        <w:rPr>
          <w:rFonts w:asciiTheme="minorHAnsi" w:hAnsiTheme="minorHAnsi" w:cs="Arial"/>
          <w:sz w:val="21"/>
          <w:szCs w:val="21"/>
        </w:rPr>
        <w:t xml:space="preserve"> Rule 16.1 does not apply as such</w:t>
      </w:r>
      <w:r w:rsidRPr="003D42B8">
        <w:rPr>
          <w:rFonts w:asciiTheme="minorHAnsi" w:hAnsiTheme="minorHAnsi" w:cs="Arial"/>
          <w:sz w:val="21"/>
          <w:szCs w:val="21"/>
        </w:rPr>
        <w:t xml:space="preserve"> damage </w:t>
      </w:r>
      <w:r w:rsidR="003C2CFB">
        <w:rPr>
          <w:rFonts w:asciiTheme="minorHAnsi" w:hAnsiTheme="minorHAnsi" w:cs="Arial"/>
          <w:sz w:val="21"/>
          <w:szCs w:val="21"/>
        </w:rPr>
        <w:t>may</w:t>
      </w:r>
      <w:r w:rsidRPr="003D42B8">
        <w:rPr>
          <w:rFonts w:asciiTheme="minorHAnsi" w:hAnsiTheme="minorHAnsi" w:cs="Arial"/>
          <w:sz w:val="21"/>
          <w:szCs w:val="21"/>
        </w:rPr>
        <w:t xml:space="preserve"> be repaired under Rule 13.1</w:t>
      </w:r>
      <w:r w:rsidR="006F5540" w:rsidRPr="003D42B8">
        <w:rPr>
          <w:rFonts w:asciiTheme="minorHAnsi" w:hAnsiTheme="minorHAnsi" w:cs="Arial"/>
          <w:sz w:val="21"/>
          <w:szCs w:val="21"/>
        </w:rPr>
        <w:t xml:space="preserve">. </w:t>
      </w:r>
    </w:p>
    <w:p w14:paraId="0ACAA8A1" w14:textId="74D78A6E" w:rsidR="00763453" w:rsidRPr="008D1249" w:rsidRDefault="0085255A" w:rsidP="008D1249">
      <w:pPr>
        <w:numPr>
          <w:ilvl w:val="0"/>
          <w:numId w:val="20"/>
        </w:numPr>
        <w:spacing w:after="140"/>
        <w:rPr>
          <w:rFonts w:asciiTheme="minorHAnsi" w:hAnsiTheme="minorHAnsi" w:cs="Arial"/>
          <w:sz w:val="21"/>
          <w:szCs w:val="21"/>
          <w:u w:val="single"/>
        </w:rPr>
      </w:pPr>
      <w:r w:rsidRPr="003D42B8">
        <w:rPr>
          <w:rFonts w:asciiTheme="minorHAnsi" w:hAnsiTheme="minorHAnsi" w:cs="Arial"/>
          <w:b/>
          <w:sz w:val="21"/>
          <w:szCs w:val="21"/>
          <w:u w:val="single"/>
        </w:rPr>
        <w:t>Doubt as to Procedure:</w:t>
      </w:r>
      <w:r w:rsidRPr="003D42B8">
        <w:rPr>
          <w:rFonts w:asciiTheme="minorHAnsi" w:hAnsiTheme="minorHAnsi" w:cs="Arial"/>
          <w:sz w:val="21"/>
          <w:szCs w:val="21"/>
        </w:rPr>
        <w:t xml:space="preserve"> If a competitor is in doubt as to a procedure under the rules and a referee is not </w:t>
      </w:r>
      <w:r w:rsidR="00BB4E79" w:rsidRPr="003D42B8">
        <w:rPr>
          <w:rFonts w:asciiTheme="minorHAnsi" w:hAnsiTheme="minorHAnsi" w:cs="Arial"/>
          <w:sz w:val="21"/>
          <w:szCs w:val="21"/>
        </w:rPr>
        <w:t>readily</w:t>
      </w:r>
      <w:r w:rsidRPr="003D42B8">
        <w:rPr>
          <w:rFonts w:asciiTheme="minorHAnsi" w:hAnsiTheme="minorHAnsi" w:cs="Arial"/>
          <w:sz w:val="21"/>
          <w:szCs w:val="21"/>
        </w:rPr>
        <w:t xml:space="preserve"> available, to avoid delay he may play a second ball under Rule 20.1c</w:t>
      </w:r>
      <w:r w:rsidR="008914C6" w:rsidRPr="003D42B8">
        <w:rPr>
          <w:rFonts w:asciiTheme="minorHAnsi" w:hAnsiTheme="minorHAnsi" w:cs="Arial"/>
          <w:sz w:val="21"/>
          <w:szCs w:val="21"/>
        </w:rPr>
        <w:t xml:space="preserve"> </w:t>
      </w:r>
      <w:r w:rsidRPr="003D42B8">
        <w:rPr>
          <w:rFonts w:asciiTheme="minorHAnsi" w:hAnsiTheme="minorHAnsi" w:cs="Arial"/>
          <w:sz w:val="21"/>
          <w:szCs w:val="21"/>
        </w:rPr>
        <w:t xml:space="preserve">(3). He </w:t>
      </w:r>
      <w:r w:rsidRPr="003D42B8">
        <w:rPr>
          <w:rFonts w:asciiTheme="minorHAnsi" w:hAnsiTheme="minorHAnsi" w:cs="Arial"/>
          <w:b/>
          <w:sz w:val="21"/>
          <w:szCs w:val="21"/>
        </w:rPr>
        <w:t>must</w:t>
      </w:r>
      <w:r w:rsidRPr="003D42B8">
        <w:rPr>
          <w:rFonts w:asciiTheme="minorHAnsi" w:hAnsiTheme="minorHAnsi" w:cs="Arial"/>
          <w:sz w:val="21"/>
          <w:szCs w:val="21"/>
        </w:rPr>
        <w:t xml:space="preserve"> report the facts to the Committee before returning his scorecard, otherwise he is </w:t>
      </w:r>
      <w:r w:rsidR="00015858" w:rsidRPr="003D42B8">
        <w:rPr>
          <w:rFonts w:asciiTheme="minorHAnsi" w:hAnsiTheme="minorHAnsi" w:cs="Arial"/>
          <w:b/>
          <w:bCs/>
          <w:sz w:val="21"/>
          <w:szCs w:val="21"/>
        </w:rPr>
        <w:t>disqualified</w:t>
      </w:r>
      <w:r w:rsidRPr="003D42B8">
        <w:rPr>
          <w:rFonts w:asciiTheme="minorHAnsi" w:hAnsiTheme="minorHAnsi" w:cs="Arial"/>
          <w:sz w:val="21"/>
          <w:szCs w:val="21"/>
        </w:rPr>
        <w:t>.</w:t>
      </w:r>
    </w:p>
    <w:p w14:paraId="681B3C25" w14:textId="6A73723E" w:rsidR="003B6E3C" w:rsidRPr="003D42B8" w:rsidRDefault="00FD01C1" w:rsidP="00253C1B">
      <w:pPr>
        <w:pStyle w:val="ListParagraph"/>
        <w:numPr>
          <w:ilvl w:val="0"/>
          <w:numId w:val="20"/>
        </w:numPr>
        <w:spacing w:after="140"/>
        <w:rPr>
          <w:rFonts w:asciiTheme="minorHAnsi" w:eastAsia="Times" w:hAnsiTheme="minorHAnsi" w:cs="Arial"/>
          <w:b/>
          <w:color w:val="1F497D"/>
          <w:sz w:val="21"/>
          <w:szCs w:val="21"/>
          <w:u w:val="single"/>
        </w:rPr>
      </w:pPr>
      <w:r w:rsidRPr="003D42B8">
        <w:rPr>
          <w:rFonts w:asciiTheme="minorHAnsi" w:hAnsiTheme="minorHAnsi" w:cs="Arial"/>
          <w:b/>
          <w:sz w:val="21"/>
          <w:szCs w:val="21"/>
          <w:u w:val="single"/>
        </w:rPr>
        <w:t>P</w:t>
      </w:r>
      <w:r w:rsidR="006F012F" w:rsidRPr="003D42B8">
        <w:rPr>
          <w:rFonts w:asciiTheme="minorHAnsi" w:hAnsiTheme="minorHAnsi" w:cs="Arial"/>
          <w:b/>
          <w:sz w:val="21"/>
          <w:szCs w:val="21"/>
          <w:u w:val="single"/>
        </w:rPr>
        <w:t>ace of Play</w:t>
      </w:r>
      <w:r w:rsidR="00F91E38" w:rsidRPr="003D42B8">
        <w:rPr>
          <w:rFonts w:asciiTheme="minorHAnsi" w:hAnsiTheme="minorHAnsi" w:cs="Arial"/>
          <w:b/>
          <w:sz w:val="21"/>
          <w:szCs w:val="21"/>
          <w:u w:val="single"/>
        </w:rPr>
        <w:t>:</w:t>
      </w:r>
      <w:r w:rsidR="00F91E38" w:rsidRPr="003D42B8">
        <w:rPr>
          <w:rFonts w:asciiTheme="minorHAnsi" w:hAnsiTheme="minorHAnsi" w:cs="Arial"/>
          <w:b/>
          <w:sz w:val="21"/>
          <w:szCs w:val="21"/>
        </w:rPr>
        <w:t xml:space="preserve"> </w:t>
      </w:r>
      <w:r w:rsidR="00047448" w:rsidRPr="003D42B8">
        <w:rPr>
          <w:rFonts w:asciiTheme="minorHAnsi" w:hAnsiTheme="minorHAnsi" w:cs="Arial"/>
          <w:bCs/>
          <w:sz w:val="21"/>
          <w:szCs w:val="21"/>
        </w:rPr>
        <w:t xml:space="preserve">The round should be played at a prompt pace under Rule 5.6b. </w:t>
      </w:r>
      <w:r w:rsidR="006F012F" w:rsidRPr="003D42B8">
        <w:rPr>
          <w:rFonts w:asciiTheme="minorHAnsi" w:hAnsiTheme="minorHAnsi" w:cs="Arial"/>
          <w:sz w:val="21"/>
          <w:szCs w:val="21"/>
        </w:rPr>
        <w:t xml:space="preserve">The established </w:t>
      </w:r>
      <w:r w:rsidR="00BB7581">
        <w:rPr>
          <w:rFonts w:asciiTheme="minorHAnsi" w:hAnsiTheme="minorHAnsi" w:cs="Arial"/>
          <w:sz w:val="21"/>
          <w:szCs w:val="21"/>
        </w:rPr>
        <w:t>p</w:t>
      </w:r>
      <w:r w:rsidR="006F012F" w:rsidRPr="003D42B8">
        <w:rPr>
          <w:rFonts w:asciiTheme="minorHAnsi" w:hAnsiTheme="minorHAnsi" w:cs="Arial"/>
          <w:sz w:val="21"/>
          <w:szCs w:val="21"/>
        </w:rPr>
        <w:t xml:space="preserve">ace of </w:t>
      </w:r>
      <w:r w:rsidR="00BB7581">
        <w:rPr>
          <w:rFonts w:asciiTheme="minorHAnsi" w:hAnsiTheme="minorHAnsi" w:cs="Arial"/>
          <w:sz w:val="21"/>
          <w:szCs w:val="21"/>
        </w:rPr>
        <w:t>p</w:t>
      </w:r>
      <w:r w:rsidR="006F012F" w:rsidRPr="003D42B8">
        <w:rPr>
          <w:rFonts w:asciiTheme="minorHAnsi" w:hAnsiTheme="minorHAnsi" w:cs="Arial"/>
          <w:sz w:val="21"/>
          <w:szCs w:val="21"/>
        </w:rPr>
        <w:t>l</w:t>
      </w:r>
      <w:r w:rsidR="00BB7581">
        <w:rPr>
          <w:rFonts w:asciiTheme="minorHAnsi" w:hAnsiTheme="minorHAnsi" w:cs="Arial"/>
          <w:sz w:val="21"/>
          <w:szCs w:val="21"/>
        </w:rPr>
        <w:t>a</w:t>
      </w:r>
      <w:r w:rsidR="006F012F" w:rsidRPr="003D42B8">
        <w:rPr>
          <w:rFonts w:asciiTheme="minorHAnsi" w:hAnsiTheme="minorHAnsi" w:cs="Arial"/>
          <w:sz w:val="21"/>
          <w:szCs w:val="21"/>
        </w:rPr>
        <w:t xml:space="preserve">y for </w:t>
      </w:r>
      <w:r w:rsidR="00F5592C" w:rsidRPr="003D42B8">
        <w:rPr>
          <w:rFonts w:asciiTheme="minorHAnsi" w:hAnsiTheme="minorHAnsi" w:cs="Arial"/>
          <w:sz w:val="21"/>
          <w:szCs w:val="21"/>
        </w:rPr>
        <w:t>Oaks Hills Country Club</w:t>
      </w:r>
      <w:r w:rsidR="0055420D" w:rsidRPr="003D42B8">
        <w:rPr>
          <w:rFonts w:asciiTheme="minorHAnsi" w:hAnsiTheme="minorHAnsi" w:cs="Arial"/>
          <w:sz w:val="21"/>
          <w:szCs w:val="21"/>
        </w:rPr>
        <w:t xml:space="preserve"> is </w:t>
      </w:r>
      <w:r w:rsidR="00F5592C" w:rsidRPr="003D42B8">
        <w:rPr>
          <w:rFonts w:asciiTheme="minorHAnsi" w:hAnsiTheme="minorHAnsi" w:cs="Arial"/>
          <w:b/>
          <w:sz w:val="21"/>
          <w:szCs w:val="21"/>
        </w:rPr>
        <w:t>4:</w:t>
      </w:r>
      <w:r w:rsidR="00D939B6" w:rsidRPr="003D42B8">
        <w:rPr>
          <w:rFonts w:asciiTheme="minorHAnsi" w:hAnsiTheme="minorHAnsi" w:cs="Arial"/>
          <w:b/>
          <w:sz w:val="21"/>
          <w:szCs w:val="21"/>
        </w:rPr>
        <w:t>35</w:t>
      </w:r>
      <w:r w:rsidR="00FD6AF4" w:rsidRPr="003D42B8">
        <w:rPr>
          <w:rFonts w:asciiTheme="minorHAnsi" w:hAnsiTheme="minorHAnsi" w:cs="Arial"/>
          <w:sz w:val="21"/>
          <w:szCs w:val="21"/>
        </w:rPr>
        <w:t xml:space="preserve"> </w:t>
      </w:r>
      <w:r w:rsidR="006F012F" w:rsidRPr="003D42B8">
        <w:rPr>
          <w:rFonts w:asciiTheme="minorHAnsi" w:hAnsiTheme="minorHAnsi" w:cs="Arial"/>
          <w:sz w:val="21"/>
          <w:szCs w:val="21"/>
        </w:rPr>
        <w:t xml:space="preserve">for 18 holes. </w:t>
      </w:r>
    </w:p>
    <w:sectPr w:rsidR="003B6E3C" w:rsidRPr="003D42B8" w:rsidSect="002446B9">
      <w:headerReference w:type="default" r:id="rId9"/>
      <w:footerReference w:type="default" r:id="rId10"/>
      <w:pgSz w:w="12240" w:h="15840" w:code="1"/>
      <w:pgMar w:top="27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6EFC1" w14:textId="77777777" w:rsidR="00F65170" w:rsidRDefault="00F65170">
      <w:r>
        <w:separator/>
      </w:r>
    </w:p>
  </w:endnote>
  <w:endnote w:type="continuationSeparator" w:id="0">
    <w:p w14:paraId="10E49E74" w14:textId="77777777" w:rsidR="00F65170" w:rsidRDefault="00F6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32A4" w14:textId="09917D69" w:rsidR="003D42B8" w:rsidRPr="002446B9" w:rsidRDefault="003D42B8">
    <w:pPr>
      <w:pStyle w:val="Footer"/>
      <w:rPr>
        <w:rFonts w:asciiTheme="minorHAnsi" w:hAnsiTheme="minorHAnsi" w:cstheme="minorHAnsi"/>
        <w:b/>
        <w:bCs/>
        <w:i/>
        <w:iCs/>
        <w:sz w:val="20"/>
        <w:szCs w:val="20"/>
      </w:rPr>
    </w:pPr>
    <w:r w:rsidRPr="002446B9">
      <w:rPr>
        <w:rFonts w:asciiTheme="minorHAnsi" w:hAnsiTheme="minorHAnsi" w:cstheme="minorHAnsi"/>
        <w:b/>
        <w:bCs/>
        <w:i/>
        <w:iCs/>
        <w:sz w:val="20"/>
        <w:szCs w:val="20"/>
      </w:rPr>
      <w:t xml:space="preserve">Texas Golf Association Rules Committee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DBF72" w14:textId="77777777" w:rsidR="00F65170" w:rsidRDefault="00F65170">
      <w:r>
        <w:separator/>
      </w:r>
    </w:p>
  </w:footnote>
  <w:footnote w:type="continuationSeparator" w:id="0">
    <w:p w14:paraId="32672028" w14:textId="77777777" w:rsidR="00F65170" w:rsidRDefault="00F6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99CAA" w14:textId="3C25E383" w:rsidR="00D45631" w:rsidRPr="002446B9" w:rsidRDefault="0014128C" w:rsidP="00D45631">
    <w:pPr>
      <w:pStyle w:val="Heading1"/>
      <w:ind w:left="0"/>
      <w:jc w:val="left"/>
      <w:rPr>
        <w:rFonts w:ascii="Trajan Pro" w:hAnsi="Trajan Pro" w:cs="Arial"/>
        <w:bCs/>
        <w:caps/>
        <w:sz w:val="24"/>
      </w:rPr>
    </w:pPr>
    <w:r w:rsidRPr="002446B9">
      <w:rPr>
        <w:rFonts w:ascii="Trajan Pro" w:hAnsi="Trajan Pro" w:cs="Arial"/>
        <w:bCs/>
        <w:caps/>
        <w:noProof/>
        <w:sz w:val="24"/>
      </w:rPr>
      <w:drawing>
        <wp:anchor distT="0" distB="0" distL="114300" distR="114300" simplePos="0" relativeHeight="251659264" behindDoc="0" locked="0" layoutInCell="1" allowOverlap="1" wp14:anchorId="6181DC16" wp14:editId="5660A7B7">
          <wp:simplePos x="0" y="0"/>
          <wp:positionH relativeFrom="column">
            <wp:posOffset>5204460</wp:posOffset>
          </wp:positionH>
          <wp:positionV relativeFrom="paragraph">
            <wp:posOffset>-144780</wp:posOffset>
          </wp:positionV>
          <wp:extent cx="762000" cy="76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 Hil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46B9">
      <w:rPr>
        <w:rFonts w:ascii="Trajan Pro" w:eastAsia="Times" w:hAnsi="Trajan Pro" w:cs="Arial"/>
        <w:caps/>
        <w:noProof/>
        <w:sz w:val="24"/>
      </w:rPr>
      <w:drawing>
        <wp:anchor distT="0" distB="0" distL="114300" distR="114300" simplePos="0" relativeHeight="251656192" behindDoc="0" locked="0" layoutInCell="1" allowOverlap="1" wp14:anchorId="29A7C63E" wp14:editId="1C91CDF2">
          <wp:simplePos x="0" y="0"/>
          <wp:positionH relativeFrom="column">
            <wp:posOffset>6073140</wp:posOffset>
          </wp:positionH>
          <wp:positionV relativeFrom="paragraph">
            <wp:posOffset>-182880</wp:posOffset>
          </wp:positionV>
          <wp:extent cx="800100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15E1" w:rsidRPr="002446B9">
      <w:rPr>
        <w:rFonts w:ascii="Trajan Pro" w:eastAsia="Times" w:hAnsi="Trajan Pro" w:cs="Arial"/>
        <w:caps/>
        <w:noProof/>
        <w:sz w:val="24"/>
      </w:rPr>
      <w:t>TEXAS MID-AMATEUR</w:t>
    </w:r>
  </w:p>
  <w:p w14:paraId="4E0E7BD3" w14:textId="70CA6B21" w:rsidR="00D45631" w:rsidRPr="002446B9" w:rsidRDefault="00D12A5A" w:rsidP="00D45631">
    <w:pPr>
      <w:rPr>
        <w:rFonts w:asciiTheme="minorHAnsi" w:hAnsiTheme="minorHAnsi" w:cs="Arial"/>
        <w:sz w:val="22"/>
        <w:szCs w:val="22"/>
      </w:rPr>
    </w:pPr>
    <w:r w:rsidRPr="002446B9">
      <w:rPr>
        <w:rFonts w:asciiTheme="minorHAnsi" w:hAnsiTheme="minorHAnsi" w:cs="Arial"/>
        <w:sz w:val="22"/>
        <w:szCs w:val="22"/>
      </w:rPr>
      <w:t>Oaks Hills Country Club</w:t>
    </w:r>
    <w:r w:rsidR="00D45631" w:rsidRPr="002446B9">
      <w:rPr>
        <w:rFonts w:asciiTheme="minorHAnsi" w:hAnsiTheme="minorHAnsi" w:cs="Arial"/>
        <w:sz w:val="22"/>
        <w:szCs w:val="22"/>
      </w:rPr>
      <w:t xml:space="preserve"> | </w:t>
    </w:r>
    <w:r w:rsidRPr="002446B9">
      <w:rPr>
        <w:rFonts w:asciiTheme="minorHAnsi" w:hAnsiTheme="minorHAnsi" w:cs="Arial"/>
        <w:sz w:val="22"/>
        <w:szCs w:val="22"/>
      </w:rPr>
      <w:t>October 2</w:t>
    </w:r>
    <w:r w:rsidR="00B24427" w:rsidRPr="002446B9">
      <w:rPr>
        <w:rFonts w:asciiTheme="minorHAnsi" w:hAnsiTheme="minorHAnsi" w:cs="Arial"/>
        <w:sz w:val="22"/>
        <w:szCs w:val="22"/>
      </w:rPr>
      <w:t xml:space="preserve"> </w:t>
    </w:r>
    <w:r w:rsidRPr="002446B9">
      <w:rPr>
        <w:rFonts w:asciiTheme="minorHAnsi" w:hAnsiTheme="minorHAnsi" w:cs="Arial"/>
        <w:sz w:val="22"/>
        <w:szCs w:val="22"/>
      </w:rPr>
      <w:t>-</w:t>
    </w:r>
    <w:r w:rsidR="00B24427" w:rsidRPr="002446B9">
      <w:rPr>
        <w:rFonts w:asciiTheme="minorHAnsi" w:hAnsiTheme="minorHAnsi" w:cs="Arial"/>
        <w:sz w:val="22"/>
        <w:szCs w:val="22"/>
      </w:rPr>
      <w:t xml:space="preserve"> </w:t>
    </w:r>
    <w:r w:rsidRPr="002446B9">
      <w:rPr>
        <w:rFonts w:asciiTheme="minorHAnsi" w:hAnsiTheme="minorHAnsi" w:cs="Arial"/>
        <w:sz w:val="22"/>
        <w:szCs w:val="22"/>
      </w:rPr>
      <w:t>4, 2020</w:t>
    </w:r>
    <w:r w:rsidR="00D45631" w:rsidRPr="002446B9">
      <w:rPr>
        <w:rFonts w:asciiTheme="minorHAnsi" w:hAnsiTheme="minorHAnsi" w:cs="Arial"/>
        <w:sz w:val="22"/>
        <w:szCs w:val="22"/>
      </w:rPr>
      <w:t xml:space="preserve"> | </w:t>
    </w:r>
    <w:r w:rsidRPr="002446B9">
      <w:rPr>
        <w:rFonts w:asciiTheme="minorHAnsi" w:hAnsiTheme="minorHAnsi" w:cs="Arial"/>
        <w:sz w:val="22"/>
        <w:szCs w:val="22"/>
      </w:rPr>
      <w:t>San Antonio</w:t>
    </w:r>
  </w:p>
  <w:p w14:paraId="36246D44" w14:textId="64D4AD70" w:rsidR="005A7585" w:rsidRDefault="005A7585" w:rsidP="00D45631"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4A"/>
    <w:multiLevelType w:val="hybridMultilevel"/>
    <w:tmpl w:val="008C75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358AC"/>
    <w:multiLevelType w:val="hybridMultilevel"/>
    <w:tmpl w:val="0D00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F5BB2"/>
    <w:multiLevelType w:val="hybridMultilevel"/>
    <w:tmpl w:val="269469AE"/>
    <w:lvl w:ilvl="0" w:tplc="A48E688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3F49A4"/>
    <w:multiLevelType w:val="hybridMultilevel"/>
    <w:tmpl w:val="B17E9D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C6BAB"/>
    <w:multiLevelType w:val="multilevel"/>
    <w:tmpl w:val="BFF8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31F54"/>
    <w:multiLevelType w:val="hybridMultilevel"/>
    <w:tmpl w:val="1A84BF88"/>
    <w:lvl w:ilvl="0" w:tplc="48EE3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E66AF2"/>
    <w:multiLevelType w:val="hybridMultilevel"/>
    <w:tmpl w:val="8264AFF2"/>
    <w:lvl w:ilvl="0" w:tplc="451E0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F673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3E10CBA"/>
    <w:multiLevelType w:val="multilevel"/>
    <w:tmpl w:val="19240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A13C18"/>
    <w:multiLevelType w:val="hybridMultilevel"/>
    <w:tmpl w:val="78C82BB6"/>
    <w:lvl w:ilvl="0" w:tplc="305EF1FE">
      <w:start w:val="1"/>
      <w:numFmt w:val="decimal"/>
      <w:lvlText w:val="%1&gt;"/>
      <w:lvlJc w:val="left"/>
      <w:pPr>
        <w:tabs>
          <w:tab w:val="num" w:pos="540"/>
        </w:tabs>
        <w:ind w:left="540" w:hanging="360"/>
      </w:pPr>
      <w:rPr>
        <w:rFonts w:asciiTheme="minorHAnsi" w:eastAsia="Times New Roman" w:hAnsiTheme="minorHAnsi" w:cs="Arial"/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7F67"/>
    <w:multiLevelType w:val="hybridMultilevel"/>
    <w:tmpl w:val="4F9ED7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EB48EB"/>
    <w:multiLevelType w:val="hybridMultilevel"/>
    <w:tmpl w:val="2CAE5A66"/>
    <w:lvl w:ilvl="0" w:tplc="928EB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EB0DCF"/>
    <w:multiLevelType w:val="hybridMultilevel"/>
    <w:tmpl w:val="944CA236"/>
    <w:lvl w:ilvl="0" w:tplc="44DAC5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8A642BB"/>
    <w:multiLevelType w:val="hybridMultilevel"/>
    <w:tmpl w:val="F272C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FA4E7E"/>
    <w:multiLevelType w:val="hybridMultilevel"/>
    <w:tmpl w:val="2E641B2E"/>
    <w:lvl w:ilvl="0" w:tplc="55702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142E920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1B95E8C"/>
    <w:multiLevelType w:val="hybridMultilevel"/>
    <w:tmpl w:val="F9BA0B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5044DE"/>
    <w:multiLevelType w:val="hybridMultilevel"/>
    <w:tmpl w:val="D23622A4"/>
    <w:lvl w:ilvl="0" w:tplc="5F6AE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F0448"/>
    <w:multiLevelType w:val="hybridMultilevel"/>
    <w:tmpl w:val="1DFA8028"/>
    <w:lvl w:ilvl="0" w:tplc="36F0DF9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59A71973"/>
    <w:multiLevelType w:val="hybridMultilevel"/>
    <w:tmpl w:val="2B548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D62B38"/>
    <w:multiLevelType w:val="hybridMultilevel"/>
    <w:tmpl w:val="9B4E6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672FBB"/>
    <w:multiLevelType w:val="hybridMultilevel"/>
    <w:tmpl w:val="E2882C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C63833"/>
    <w:multiLevelType w:val="hybridMultilevel"/>
    <w:tmpl w:val="74C63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C53F41"/>
    <w:multiLevelType w:val="hybridMultilevel"/>
    <w:tmpl w:val="D1203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AF23D2"/>
    <w:multiLevelType w:val="hybridMultilevel"/>
    <w:tmpl w:val="F1FE4ABA"/>
    <w:lvl w:ilvl="0" w:tplc="5F6AE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1D35CE"/>
    <w:multiLevelType w:val="hybridMultilevel"/>
    <w:tmpl w:val="B74EC578"/>
    <w:lvl w:ilvl="0" w:tplc="462C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197254"/>
    <w:multiLevelType w:val="hybridMultilevel"/>
    <w:tmpl w:val="8A1E2D4C"/>
    <w:lvl w:ilvl="0" w:tplc="455423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1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2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4"/>
  </w:num>
  <w:num w:numId="14">
    <w:abstractNumId w:val="1"/>
  </w:num>
  <w:num w:numId="15">
    <w:abstractNumId w:val="20"/>
  </w:num>
  <w:num w:numId="16">
    <w:abstractNumId w:val="12"/>
  </w:num>
  <w:num w:numId="17">
    <w:abstractNumId w:val="24"/>
  </w:num>
  <w:num w:numId="18">
    <w:abstractNumId w:val="0"/>
  </w:num>
  <w:num w:numId="19">
    <w:abstractNumId w:val="18"/>
  </w:num>
  <w:num w:numId="20">
    <w:abstractNumId w:val="19"/>
  </w:num>
  <w:num w:numId="21">
    <w:abstractNumId w:val="15"/>
  </w:num>
  <w:num w:numId="22">
    <w:abstractNumId w:val="22"/>
  </w:num>
  <w:num w:numId="23">
    <w:abstractNumId w:val="8"/>
  </w:num>
  <w:num w:numId="24">
    <w:abstractNumId w:val="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710"/>
    <w:rsid w:val="00006D1A"/>
    <w:rsid w:val="000105F7"/>
    <w:rsid w:val="00015858"/>
    <w:rsid w:val="00016DBC"/>
    <w:rsid w:val="00020D4D"/>
    <w:rsid w:val="00021EE4"/>
    <w:rsid w:val="0002284D"/>
    <w:rsid w:val="00030BFF"/>
    <w:rsid w:val="000327C3"/>
    <w:rsid w:val="00047448"/>
    <w:rsid w:val="000A41DB"/>
    <w:rsid w:val="000A6CC5"/>
    <w:rsid w:val="000C095B"/>
    <w:rsid w:val="000C6E3C"/>
    <w:rsid w:val="000C7133"/>
    <w:rsid w:val="000D2097"/>
    <w:rsid w:val="000F09F6"/>
    <w:rsid w:val="000F55C2"/>
    <w:rsid w:val="00124A65"/>
    <w:rsid w:val="00124CBC"/>
    <w:rsid w:val="00130DA9"/>
    <w:rsid w:val="00134C0C"/>
    <w:rsid w:val="0014128C"/>
    <w:rsid w:val="00147C29"/>
    <w:rsid w:val="00172A96"/>
    <w:rsid w:val="001A2000"/>
    <w:rsid w:val="001D734E"/>
    <w:rsid w:val="001E2E54"/>
    <w:rsid w:val="001E4347"/>
    <w:rsid w:val="00204516"/>
    <w:rsid w:val="0021551F"/>
    <w:rsid w:val="00241F97"/>
    <w:rsid w:val="002446B9"/>
    <w:rsid w:val="00251665"/>
    <w:rsid w:val="00253C1B"/>
    <w:rsid w:val="00255EA2"/>
    <w:rsid w:val="00296CC8"/>
    <w:rsid w:val="002A0982"/>
    <w:rsid w:val="002D1E4B"/>
    <w:rsid w:val="002E0944"/>
    <w:rsid w:val="002F1F71"/>
    <w:rsid w:val="002F26EC"/>
    <w:rsid w:val="0030510B"/>
    <w:rsid w:val="00314471"/>
    <w:rsid w:val="00322E4A"/>
    <w:rsid w:val="0035264A"/>
    <w:rsid w:val="00354BC1"/>
    <w:rsid w:val="00384A11"/>
    <w:rsid w:val="003A644E"/>
    <w:rsid w:val="003B2015"/>
    <w:rsid w:val="003B6E3C"/>
    <w:rsid w:val="003C2CFB"/>
    <w:rsid w:val="003D0BC0"/>
    <w:rsid w:val="003D2691"/>
    <w:rsid w:val="003D42B8"/>
    <w:rsid w:val="003E62C5"/>
    <w:rsid w:val="003F12D4"/>
    <w:rsid w:val="003F7653"/>
    <w:rsid w:val="004006B6"/>
    <w:rsid w:val="00406713"/>
    <w:rsid w:val="0043023A"/>
    <w:rsid w:val="004639FC"/>
    <w:rsid w:val="004657D7"/>
    <w:rsid w:val="00465865"/>
    <w:rsid w:val="0048129C"/>
    <w:rsid w:val="00497458"/>
    <w:rsid w:val="004A4C4F"/>
    <w:rsid w:val="004B3C70"/>
    <w:rsid w:val="004C02A8"/>
    <w:rsid w:val="005229D0"/>
    <w:rsid w:val="00527B8A"/>
    <w:rsid w:val="0055420D"/>
    <w:rsid w:val="005553F8"/>
    <w:rsid w:val="00570C1C"/>
    <w:rsid w:val="00574ECF"/>
    <w:rsid w:val="00575A19"/>
    <w:rsid w:val="00584E55"/>
    <w:rsid w:val="005933EF"/>
    <w:rsid w:val="005A7585"/>
    <w:rsid w:val="005B4D0D"/>
    <w:rsid w:val="005B5359"/>
    <w:rsid w:val="005E6AC6"/>
    <w:rsid w:val="00600D70"/>
    <w:rsid w:val="00682ADF"/>
    <w:rsid w:val="00683D5E"/>
    <w:rsid w:val="00692A5E"/>
    <w:rsid w:val="006948E7"/>
    <w:rsid w:val="006967DA"/>
    <w:rsid w:val="00696BF3"/>
    <w:rsid w:val="006A70BE"/>
    <w:rsid w:val="006C17C5"/>
    <w:rsid w:val="006D0690"/>
    <w:rsid w:val="006D0AEA"/>
    <w:rsid w:val="006F012F"/>
    <w:rsid w:val="006F5540"/>
    <w:rsid w:val="0070416A"/>
    <w:rsid w:val="007230B8"/>
    <w:rsid w:val="00734ED2"/>
    <w:rsid w:val="00747736"/>
    <w:rsid w:val="00763453"/>
    <w:rsid w:val="00776926"/>
    <w:rsid w:val="00783C83"/>
    <w:rsid w:val="00796EB4"/>
    <w:rsid w:val="007A4CFD"/>
    <w:rsid w:val="007A5F9D"/>
    <w:rsid w:val="007A71FB"/>
    <w:rsid w:val="007C32CF"/>
    <w:rsid w:val="007C63E8"/>
    <w:rsid w:val="007F160D"/>
    <w:rsid w:val="00824F88"/>
    <w:rsid w:val="00843698"/>
    <w:rsid w:val="0085255A"/>
    <w:rsid w:val="00884EF1"/>
    <w:rsid w:val="00885D47"/>
    <w:rsid w:val="008914C6"/>
    <w:rsid w:val="00893A41"/>
    <w:rsid w:val="008D1249"/>
    <w:rsid w:val="008D6498"/>
    <w:rsid w:val="008E7709"/>
    <w:rsid w:val="008F155D"/>
    <w:rsid w:val="008F2165"/>
    <w:rsid w:val="00941F1C"/>
    <w:rsid w:val="00983710"/>
    <w:rsid w:val="009E7F3A"/>
    <w:rsid w:val="009F3254"/>
    <w:rsid w:val="009F78CA"/>
    <w:rsid w:val="00A023F8"/>
    <w:rsid w:val="00A15715"/>
    <w:rsid w:val="00A20642"/>
    <w:rsid w:val="00A64431"/>
    <w:rsid w:val="00A65BB7"/>
    <w:rsid w:val="00A66FED"/>
    <w:rsid w:val="00A71F97"/>
    <w:rsid w:val="00A801D2"/>
    <w:rsid w:val="00AA10B9"/>
    <w:rsid w:val="00AA15E1"/>
    <w:rsid w:val="00AA331D"/>
    <w:rsid w:val="00AA4689"/>
    <w:rsid w:val="00AA6713"/>
    <w:rsid w:val="00AD09E0"/>
    <w:rsid w:val="00AF2743"/>
    <w:rsid w:val="00B24427"/>
    <w:rsid w:val="00B26D3E"/>
    <w:rsid w:val="00B4449A"/>
    <w:rsid w:val="00B46BDD"/>
    <w:rsid w:val="00B71217"/>
    <w:rsid w:val="00B85AFA"/>
    <w:rsid w:val="00B92B0E"/>
    <w:rsid w:val="00B96AA0"/>
    <w:rsid w:val="00BB3357"/>
    <w:rsid w:val="00BB4356"/>
    <w:rsid w:val="00BB4E79"/>
    <w:rsid w:val="00BB7581"/>
    <w:rsid w:val="00BC3A84"/>
    <w:rsid w:val="00C00B7B"/>
    <w:rsid w:val="00C111CC"/>
    <w:rsid w:val="00C36D3D"/>
    <w:rsid w:val="00C3716E"/>
    <w:rsid w:val="00C43DD6"/>
    <w:rsid w:val="00C47496"/>
    <w:rsid w:val="00C72C07"/>
    <w:rsid w:val="00C85C1F"/>
    <w:rsid w:val="00CB2DF2"/>
    <w:rsid w:val="00CC06E7"/>
    <w:rsid w:val="00CD218B"/>
    <w:rsid w:val="00CD378C"/>
    <w:rsid w:val="00CD3D11"/>
    <w:rsid w:val="00CF54AC"/>
    <w:rsid w:val="00CF621A"/>
    <w:rsid w:val="00CF6E61"/>
    <w:rsid w:val="00D12A5A"/>
    <w:rsid w:val="00D203E7"/>
    <w:rsid w:val="00D20B6B"/>
    <w:rsid w:val="00D43BD7"/>
    <w:rsid w:val="00D45631"/>
    <w:rsid w:val="00D53071"/>
    <w:rsid w:val="00D54F26"/>
    <w:rsid w:val="00D674A5"/>
    <w:rsid w:val="00D85430"/>
    <w:rsid w:val="00D859E6"/>
    <w:rsid w:val="00D913CC"/>
    <w:rsid w:val="00D939B6"/>
    <w:rsid w:val="00D95A1C"/>
    <w:rsid w:val="00DA0917"/>
    <w:rsid w:val="00DA4736"/>
    <w:rsid w:val="00DA4C95"/>
    <w:rsid w:val="00DC015D"/>
    <w:rsid w:val="00DC1605"/>
    <w:rsid w:val="00DC1DFD"/>
    <w:rsid w:val="00E00C18"/>
    <w:rsid w:val="00E02B0E"/>
    <w:rsid w:val="00E067FD"/>
    <w:rsid w:val="00E075CD"/>
    <w:rsid w:val="00E3024E"/>
    <w:rsid w:val="00E432A0"/>
    <w:rsid w:val="00E72785"/>
    <w:rsid w:val="00E86546"/>
    <w:rsid w:val="00E90AD5"/>
    <w:rsid w:val="00EB39CB"/>
    <w:rsid w:val="00EC23F3"/>
    <w:rsid w:val="00EF08A5"/>
    <w:rsid w:val="00F174EB"/>
    <w:rsid w:val="00F5592C"/>
    <w:rsid w:val="00F604EF"/>
    <w:rsid w:val="00F65170"/>
    <w:rsid w:val="00F677BF"/>
    <w:rsid w:val="00F8243F"/>
    <w:rsid w:val="00F8712B"/>
    <w:rsid w:val="00F877C8"/>
    <w:rsid w:val="00F91E38"/>
    <w:rsid w:val="00FA3727"/>
    <w:rsid w:val="00FB0475"/>
    <w:rsid w:val="00FC600D"/>
    <w:rsid w:val="00FD01C1"/>
    <w:rsid w:val="00FD1319"/>
    <w:rsid w:val="00FD197C"/>
    <w:rsid w:val="00FD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059BBC0B"/>
  <w15:docId w15:val="{CA84891E-E2F6-488F-BC05-39E4F207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62C5"/>
    <w:pPr>
      <w:keepNext/>
      <w:ind w:left="360" w:right="-36"/>
      <w:jc w:val="center"/>
      <w:outlineLvl w:val="0"/>
    </w:pPr>
    <w:rPr>
      <w:rFonts w:ascii="Verdana" w:hAnsi="Verdan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C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3E62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CA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E62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CA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6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A5"/>
    <w:rPr>
      <w:sz w:val="0"/>
      <w:szCs w:val="0"/>
    </w:rPr>
  </w:style>
  <w:style w:type="paragraph" w:styleId="BlockText">
    <w:name w:val="Block Text"/>
    <w:basedOn w:val="Normal"/>
    <w:uiPriority w:val="99"/>
    <w:rsid w:val="003E62C5"/>
    <w:pPr>
      <w:ind w:left="360" w:right="-36"/>
      <w:jc w:val="center"/>
    </w:pPr>
    <w:rPr>
      <w:rFonts w:ascii="Verdana" w:hAnsi="Verdana"/>
      <w:b/>
    </w:rPr>
  </w:style>
  <w:style w:type="character" w:customStyle="1" w:styleId="apple-style-span">
    <w:name w:val="apple-style-span"/>
    <w:basedOn w:val="DefaultParagraphFont"/>
    <w:uiPriority w:val="99"/>
    <w:rsid w:val="00EF08A5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F08A5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F08A5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EF08A5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F08A5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43F"/>
    <w:pPr>
      <w:ind w:left="720"/>
      <w:contextualSpacing/>
    </w:pPr>
  </w:style>
  <w:style w:type="paragraph" w:styleId="Revision">
    <w:name w:val="Revision"/>
    <w:hidden/>
    <w:uiPriority w:val="99"/>
    <w:semiHidden/>
    <w:rsid w:val="00CB2DF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345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xga.org/wp-content/uploads/sites/10/2020/09/TGA-Championship-Guidelines-v.4-COVID-19-Information-09-02-202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AA13-EFE6-46A3-A3BA-E8E9EEAC1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Golf Association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Guthrie</dc:creator>
  <cp:lastModifiedBy>Ian Davis</cp:lastModifiedBy>
  <cp:revision>24</cp:revision>
  <cp:lastPrinted>2020-10-01T19:17:00Z</cp:lastPrinted>
  <dcterms:created xsi:type="dcterms:W3CDTF">2020-09-01T16:14:00Z</dcterms:created>
  <dcterms:modified xsi:type="dcterms:W3CDTF">2020-10-01T19:51:00Z</dcterms:modified>
</cp:coreProperties>
</file>